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C7622" w14:textId="77777777" w:rsidR="0041495F" w:rsidRPr="000C351A" w:rsidRDefault="0041495F" w:rsidP="44A47C05">
      <w:pPr>
        <w:pBdr>
          <w:bottom w:val="single" w:sz="4" w:space="1" w:color="auto"/>
        </w:pBdr>
        <w:rPr>
          <w:rFonts w:ascii="Arial" w:eastAsia="Arial" w:hAnsi="Arial" w:cs="Arial"/>
          <w:b/>
          <w:bCs/>
          <w:sz w:val="20"/>
          <w:szCs w:val="20"/>
        </w:rPr>
      </w:pPr>
      <w:r w:rsidRPr="000C351A">
        <w:rPr>
          <w:rFonts w:ascii="Arial" w:eastAsia="Arial" w:hAnsi="Arial" w:cs="Arial"/>
          <w:b/>
          <w:bCs/>
          <w:sz w:val="20"/>
          <w:szCs w:val="20"/>
        </w:rPr>
        <w:t>Document Purpose and Limitations</w:t>
      </w:r>
    </w:p>
    <w:p w14:paraId="0A5CCBEC" w14:textId="77777777" w:rsidR="0041495F" w:rsidRPr="000C351A" w:rsidRDefault="0041495F" w:rsidP="44A47C05">
      <w:pPr>
        <w:rPr>
          <w:rFonts w:ascii="Arial" w:eastAsia="Arial" w:hAnsi="Arial" w:cs="Arial"/>
          <w:sz w:val="20"/>
          <w:szCs w:val="20"/>
        </w:rPr>
      </w:pPr>
    </w:p>
    <w:p w14:paraId="2507E0D9" w14:textId="42968CB1" w:rsidR="0041495F" w:rsidRPr="000C351A" w:rsidRDefault="0041495F" w:rsidP="44A47C05">
      <w:pPr>
        <w:rPr>
          <w:rFonts w:ascii="Arial" w:eastAsia="Arial" w:hAnsi="Arial" w:cs="Arial"/>
          <w:sz w:val="20"/>
          <w:szCs w:val="20"/>
        </w:rPr>
      </w:pPr>
      <w:r w:rsidRPr="000C351A">
        <w:rPr>
          <w:rFonts w:ascii="Arial" w:eastAsia="Arial" w:hAnsi="Arial" w:cs="Arial"/>
          <w:sz w:val="20"/>
          <w:szCs w:val="20"/>
        </w:rPr>
        <w:t>This document is a sample MC</w:t>
      </w:r>
      <w:r w:rsidR="008D63B1" w:rsidRPr="000C351A">
        <w:rPr>
          <w:rFonts w:ascii="Arial" w:eastAsia="Arial" w:hAnsi="Arial" w:cs="Arial"/>
          <w:sz w:val="20"/>
          <w:szCs w:val="20"/>
        </w:rPr>
        <w:t>O</w:t>
      </w:r>
      <w:r w:rsidRPr="000C351A">
        <w:rPr>
          <w:rFonts w:ascii="Arial" w:eastAsia="Arial" w:hAnsi="Arial" w:cs="Arial"/>
          <w:sz w:val="20"/>
          <w:szCs w:val="20"/>
        </w:rPr>
        <w:t xml:space="preserve"> contract shell for the Hoosier Care Connect (HCC) program that includes information related to the Calendar Year (CY) 2026 rating period (January 1, </w:t>
      </w:r>
      <w:proofErr w:type="gramStart"/>
      <w:r w:rsidRPr="000C351A">
        <w:rPr>
          <w:rFonts w:ascii="Arial" w:eastAsia="Arial" w:hAnsi="Arial" w:cs="Arial"/>
          <w:sz w:val="20"/>
          <w:szCs w:val="20"/>
        </w:rPr>
        <w:t>2026</w:t>
      </w:r>
      <w:proofErr w:type="gramEnd"/>
      <w:r w:rsidRPr="000C351A">
        <w:rPr>
          <w:rFonts w:ascii="Arial" w:eastAsia="Arial" w:hAnsi="Arial" w:cs="Arial"/>
          <w:sz w:val="20"/>
          <w:szCs w:val="20"/>
        </w:rPr>
        <w:t xml:space="preserve"> through December 31, 2026). While the specifics for this program are expected to change ahead of the 2029 rating period, this document is meant to provide potential Contractors with the overall structure for the language related to capitation rates in the contracts. </w:t>
      </w:r>
    </w:p>
    <w:p w14:paraId="3A499C94" w14:textId="77777777" w:rsidR="0041495F" w:rsidRPr="000C351A" w:rsidRDefault="0041495F" w:rsidP="44A47C05">
      <w:pPr>
        <w:rPr>
          <w:rFonts w:ascii="Arial" w:eastAsia="Arial" w:hAnsi="Arial" w:cs="Arial"/>
          <w:sz w:val="20"/>
          <w:szCs w:val="20"/>
        </w:rPr>
      </w:pPr>
    </w:p>
    <w:p w14:paraId="3508B900" w14:textId="77777777" w:rsidR="0041495F" w:rsidRPr="000C351A" w:rsidRDefault="0041495F" w:rsidP="44A47C05">
      <w:pPr>
        <w:rPr>
          <w:rFonts w:ascii="Arial" w:eastAsia="Arial" w:hAnsi="Arial" w:cs="Arial"/>
          <w:sz w:val="20"/>
          <w:szCs w:val="20"/>
        </w:rPr>
      </w:pPr>
      <w:r w:rsidRPr="000C351A">
        <w:rPr>
          <w:rFonts w:ascii="Arial" w:eastAsia="Arial" w:hAnsi="Arial" w:cs="Arial"/>
          <w:sz w:val="20"/>
          <w:szCs w:val="20"/>
        </w:rPr>
        <w:t xml:space="preserve">The specifics documented herein related to risk adjustment, payment withholding, rate cell structure, separate payments terms, etc. are directly attributable to the CY 2026 initial rating period (January 1, </w:t>
      </w:r>
      <w:proofErr w:type="gramStart"/>
      <w:r w:rsidRPr="000C351A">
        <w:rPr>
          <w:rFonts w:ascii="Arial" w:eastAsia="Arial" w:hAnsi="Arial" w:cs="Arial"/>
          <w:sz w:val="20"/>
          <w:szCs w:val="20"/>
        </w:rPr>
        <w:t>2026</w:t>
      </w:r>
      <w:proofErr w:type="gramEnd"/>
      <w:r w:rsidRPr="000C351A">
        <w:rPr>
          <w:rFonts w:ascii="Arial" w:eastAsia="Arial" w:hAnsi="Arial" w:cs="Arial"/>
          <w:sz w:val="20"/>
          <w:szCs w:val="20"/>
        </w:rPr>
        <w:t xml:space="preserve"> through December 31, 2026) and should in no way be construed as a guarantee of future program parameters.  </w:t>
      </w:r>
    </w:p>
    <w:p w14:paraId="2AAE09AC" w14:textId="77777777" w:rsidR="0041495F" w:rsidRPr="000C351A" w:rsidRDefault="0041495F" w:rsidP="44A47C05">
      <w:pPr>
        <w:rPr>
          <w:rFonts w:ascii="Arial" w:eastAsia="Arial" w:hAnsi="Arial" w:cs="Arial"/>
          <w:sz w:val="20"/>
          <w:szCs w:val="20"/>
        </w:rPr>
      </w:pPr>
    </w:p>
    <w:p w14:paraId="341F1F19" w14:textId="086B6360" w:rsidR="00C022CF" w:rsidRPr="000C351A" w:rsidRDefault="00C022CF" w:rsidP="10C37559">
      <w:pPr>
        <w:rPr>
          <w:rFonts w:ascii="Arial" w:hAnsi="Arial" w:cs="Arial"/>
        </w:rPr>
      </w:pPr>
      <w:r w:rsidRPr="000C351A">
        <w:rPr>
          <w:rFonts w:ascii="Arial" w:eastAsia="Arial" w:hAnsi="Arial" w:cs="Arial"/>
          <w:sz w:val="20"/>
          <w:szCs w:val="20"/>
        </w:rPr>
        <w:t xml:space="preserve">In the event that there are language conflicts between this document and the main Request for Proposal (RFP) document, the language in that document would take precedence, given this document was related to the </w:t>
      </w:r>
      <w:r w:rsidR="3E3C1847" w:rsidRPr="000C351A">
        <w:rPr>
          <w:rFonts w:ascii="Arial" w:eastAsia="Arial" w:hAnsi="Arial" w:cs="Arial"/>
          <w:sz w:val="20"/>
          <w:szCs w:val="20"/>
        </w:rPr>
        <w:t xml:space="preserve">Hoosier Care Connect </w:t>
      </w:r>
      <w:r w:rsidRPr="000C351A">
        <w:rPr>
          <w:rFonts w:ascii="Arial" w:eastAsia="Arial" w:hAnsi="Arial" w:cs="Arial"/>
          <w:sz w:val="20"/>
          <w:szCs w:val="20"/>
        </w:rPr>
        <w:t>program structure effective for the initial CY 2026 rating period (January 1, 2026, through December 31, 2026).</w:t>
      </w:r>
    </w:p>
    <w:p w14:paraId="38D93074" w14:textId="2217DC23" w:rsidR="44A47C05" w:rsidRPr="000C351A" w:rsidRDefault="44A47C05">
      <w:pPr>
        <w:rPr>
          <w:rFonts w:ascii="Arial" w:hAnsi="Arial" w:cs="Arial"/>
        </w:rPr>
      </w:pPr>
      <w:r w:rsidRPr="000C351A">
        <w:rPr>
          <w:rFonts w:ascii="Arial" w:hAnsi="Arial" w:cs="Arial"/>
        </w:rPr>
        <w:br w:type="page"/>
      </w:r>
    </w:p>
    <w:p w14:paraId="1AAF2A56" w14:textId="2CC04BA8" w:rsidR="44A47C05" w:rsidRPr="000C351A" w:rsidRDefault="44A47C05" w:rsidP="44A47C05">
      <w:pPr>
        <w:rPr>
          <w:rFonts w:ascii="Arial" w:eastAsia="Arial" w:hAnsi="Arial" w:cs="Arial"/>
          <w:sz w:val="20"/>
          <w:szCs w:val="20"/>
        </w:rPr>
      </w:pPr>
    </w:p>
    <w:p w14:paraId="6000A93D" w14:textId="75591095" w:rsidR="00455D35" w:rsidRPr="000C351A" w:rsidRDefault="00455D35" w:rsidP="44A47C05">
      <w:pPr>
        <w:jc w:val="center"/>
        <w:outlineLvl w:val="0"/>
        <w:rPr>
          <w:rFonts w:ascii="Arial" w:eastAsia="Arial" w:hAnsi="Arial" w:cs="Arial"/>
          <w:b/>
          <w:bCs/>
          <w:color w:val="000000"/>
          <w:sz w:val="20"/>
          <w:szCs w:val="20"/>
        </w:rPr>
      </w:pPr>
      <w:r w:rsidRPr="000C351A">
        <w:rPr>
          <w:rFonts w:ascii="Arial" w:eastAsia="Arial" w:hAnsi="Arial" w:cs="Arial"/>
          <w:b/>
          <w:bCs/>
          <w:color w:val="000000" w:themeColor="text1"/>
          <w:sz w:val="20"/>
          <w:szCs w:val="20"/>
        </w:rPr>
        <w:t>Hoosier Care Connect Capitation Rates</w:t>
      </w:r>
    </w:p>
    <w:p w14:paraId="55AFBC23" w14:textId="77777777" w:rsidR="00455D35" w:rsidRPr="000C351A" w:rsidRDefault="00455D35" w:rsidP="44A47C05">
      <w:pPr>
        <w:rPr>
          <w:rFonts w:ascii="Arial" w:eastAsia="Arial" w:hAnsi="Arial" w:cs="Arial"/>
          <w:sz w:val="20"/>
          <w:szCs w:val="20"/>
        </w:rPr>
      </w:pPr>
    </w:p>
    <w:p w14:paraId="090F6E0D" w14:textId="77777777" w:rsidR="00721984" w:rsidRPr="000C351A" w:rsidRDefault="00721984" w:rsidP="44A47C05">
      <w:pPr>
        <w:rPr>
          <w:rFonts w:ascii="Arial" w:eastAsia="Arial" w:hAnsi="Arial" w:cs="Arial"/>
          <w:sz w:val="20"/>
          <w:szCs w:val="20"/>
          <w:u w:val="single"/>
        </w:rPr>
      </w:pPr>
      <w:r w:rsidRPr="000C351A">
        <w:rPr>
          <w:rFonts w:ascii="Arial" w:eastAsia="Arial" w:hAnsi="Arial" w:cs="Arial"/>
          <w:sz w:val="20"/>
          <w:szCs w:val="20"/>
          <w:u w:val="single"/>
        </w:rPr>
        <w:t xml:space="preserve">Actuarial Certification: </w:t>
      </w:r>
    </w:p>
    <w:p w14:paraId="2FFDA065" w14:textId="77777777" w:rsidR="00721984" w:rsidRPr="000C351A" w:rsidRDefault="00721984" w:rsidP="44A47C05">
      <w:pPr>
        <w:rPr>
          <w:rFonts w:ascii="Arial" w:eastAsia="Arial" w:hAnsi="Arial" w:cs="Arial"/>
          <w:sz w:val="20"/>
          <w:szCs w:val="20"/>
        </w:rPr>
      </w:pPr>
      <w:r w:rsidRPr="000C351A">
        <w:rPr>
          <w:rFonts w:ascii="Arial" w:eastAsia="Arial" w:hAnsi="Arial" w:cs="Arial"/>
          <w:sz w:val="20"/>
          <w:szCs w:val="20"/>
        </w:rPr>
        <w:t>The actuarial certification for each Contract year is incorporated in this Contract by reference. Actuarial certifications or amendments to certifications that have been signed by contracted entities and approved by CMS will be considered binding on all parties. As a matter of convenience, rates and other information from the certification are reproduced in this section of the Contract, but the certifications generally contain additional detail that should also be considered a part of this Contract.</w:t>
      </w:r>
    </w:p>
    <w:p w14:paraId="33487600" w14:textId="77777777" w:rsidR="00721984" w:rsidRPr="000C351A" w:rsidRDefault="00721984" w:rsidP="44A47C05">
      <w:pPr>
        <w:rPr>
          <w:rFonts w:ascii="Arial" w:eastAsia="Arial" w:hAnsi="Arial" w:cs="Arial"/>
          <w:sz w:val="20"/>
          <w:szCs w:val="20"/>
        </w:rPr>
      </w:pPr>
    </w:p>
    <w:p w14:paraId="7DE3A6FA" w14:textId="77777777" w:rsidR="00721984" w:rsidRPr="000C351A" w:rsidRDefault="00721984" w:rsidP="44A47C05">
      <w:pPr>
        <w:rPr>
          <w:rFonts w:ascii="Arial" w:eastAsia="Arial" w:hAnsi="Arial" w:cs="Arial"/>
          <w:color w:val="000000"/>
          <w:sz w:val="20"/>
          <w:szCs w:val="20"/>
          <w:u w:val="single"/>
        </w:rPr>
      </w:pPr>
      <w:r w:rsidRPr="000C351A">
        <w:rPr>
          <w:rFonts w:ascii="Arial" w:eastAsia="Arial" w:hAnsi="Arial" w:cs="Arial"/>
          <w:color w:val="000000" w:themeColor="text1"/>
          <w:sz w:val="20"/>
          <w:szCs w:val="20"/>
          <w:u w:val="single"/>
        </w:rPr>
        <w:t xml:space="preserve">Note on Rate Adjustment: </w:t>
      </w:r>
    </w:p>
    <w:p w14:paraId="2189C1E1" w14:textId="6FB52483" w:rsidR="00721984" w:rsidRPr="000C351A" w:rsidRDefault="00721984" w:rsidP="44A47C05">
      <w:pPr>
        <w:rPr>
          <w:rFonts w:ascii="Arial" w:eastAsia="Arial" w:hAnsi="Arial" w:cs="Arial"/>
          <w:sz w:val="20"/>
          <w:szCs w:val="20"/>
        </w:rPr>
      </w:pPr>
      <w:r w:rsidRPr="000C351A">
        <w:rPr>
          <w:rFonts w:ascii="Arial" w:eastAsia="Arial" w:hAnsi="Arial" w:cs="Arial"/>
          <w:sz w:val="20"/>
          <w:szCs w:val="20"/>
        </w:rPr>
        <w:t xml:space="preserve">To the extent covered benefits or State-directed fee schedules are adjusted, capitation rates will be subject to revision to reflect the required program change. Future capitation rates will also be adjusted each year to reflect </w:t>
      </w:r>
      <w:proofErr w:type="gramStart"/>
      <w:r w:rsidRPr="000C351A">
        <w:rPr>
          <w:rFonts w:ascii="Arial" w:eastAsia="Arial" w:hAnsi="Arial" w:cs="Arial"/>
          <w:sz w:val="20"/>
          <w:szCs w:val="20"/>
        </w:rPr>
        <w:t>new base</w:t>
      </w:r>
      <w:proofErr w:type="gramEnd"/>
      <w:r w:rsidRPr="000C351A">
        <w:rPr>
          <w:rFonts w:ascii="Arial" w:eastAsia="Arial" w:hAnsi="Arial" w:cs="Arial"/>
          <w:sz w:val="20"/>
          <w:szCs w:val="20"/>
        </w:rPr>
        <w:t xml:space="preserve"> year data. </w:t>
      </w:r>
    </w:p>
    <w:p w14:paraId="3CDF8E5C" w14:textId="77777777" w:rsidR="00721984" w:rsidRPr="000C351A" w:rsidRDefault="00721984" w:rsidP="44A47C05">
      <w:pPr>
        <w:rPr>
          <w:rFonts w:ascii="Arial" w:eastAsia="Arial" w:hAnsi="Arial" w:cs="Arial"/>
          <w:sz w:val="20"/>
          <w:szCs w:val="20"/>
        </w:rPr>
      </w:pPr>
    </w:p>
    <w:p w14:paraId="67652D0C" w14:textId="0248BED4" w:rsidR="00721984" w:rsidRPr="000C351A" w:rsidRDefault="003F66B0" w:rsidP="44A47C05">
      <w:pPr>
        <w:rPr>
          <w:rFonts w:ascii="Arial" w:eastAsia="Arial" w:hAnsi="Arial" w:cs="Arial"/>
          <w:sz w:val="20"/>
          <w:szCs w:val="20"/>
        </w:rPr>
      </w:pPr>
      <w:r w:rsidRPr="000C351A">
        <w:rPr>
          <w:rFonts w:ascii="Arial" w:eastAsia="Arial" w:hAnsi="Arial" w:cs="Arial"/>
          <w:sz w:val="20"/>
          <w:szCs w:val="20"/>
        </w:rPr>
        <w:t>At any time during the Contract term</w:t>
      </w:r>
      <w:r w:rsidR="00721984" w:rsidRPr="000C351A">
        <w:rPr>
          <w:rFonts w:ascii="Arial" w:eastAsia="Arial" w:hAnsi="Arial" w:cs="Arial"/>
          <w:sz w:val="20"/>
          <w:szCs w:val="20"/>
        </w:rPr>
        <w:t xml:space="preserve"> the State may adjust other fee schedules related to covered services for which reimbursement is not </w:t>
      </w:r>
      <w:proofErr w:type="gramStart"/>
      <w:r w:rsidR="00721984" w:rsidRPr="000C351A">
        <w:rPr>
          <w:rFonts w:ascii="Arial" w:eastAsia="Arial" w:hAnsi="Arial" w:cs="Arial"/>
          <w:sz w:val="20"/>
          <w:szCs w:val="20"/>
        </w:rPr>
        <w:t>State-directed</w:t>
      </w:r>
      <w:proofErr w:type="gramEnd"/>
      <w:r w:rsidR="00721984" w:rsidRPr="000C351A">
        <w:rPr>
          <w:rFonts w:ascii="Arial" w:eastAsia="Arial" w:hAnsi="Arial" w:cs="Arial"/>
          <w:sz w:val="20"/>
          <w:szCs w:val="20"/>
        </w:rPr>
        <w:t xml:space="preserve">, as defined in 42 CFR 438.6(c)(iii), under this Contract. Where reimbursement is not </w:t>
      </w:r>
      <w:proofErr w:type="gramStart"/>
      <w:r w:rsidR="00721984" w:rsidRPr="000C351A">
        <w:rPr>
          <w:rFonts w:ascii="Arial" w:eastAsia="Arial" w:hAnsi="Arial" w:cs="Arial"/>
          <w:sz w:val="20"/>
          <w:szCs w:val="20"/>
        </w:rPr>
        <w:t>State-directed</w:t>
      </w:r>
      <w:proofErr w:type="gramEnd"/>
      <w:r w:rsidR="00721984" w:rsidRPr="000C351A">
        <w:rPr>
          <w:rFonts w:ascii="Arial" w:eastAsia="Arial" w:hAnsi="Arial" w:cs="Arial"/>
          <w:sz w:val="20"/>
          <w:szCs w:val="20"/>
        </w:rPr>
        <w:t>, the Contractor may negotiate separate and distinct reimbursement with service providers, constrained only by other Contract provisions, such as access requirements. Should the State change these other fee schedules, there will be no related capitation rate adjustment.</w:t>
      </w:r>
    </w:p>
    <w:p w14:paraId="48D4B69D" w14:textId="77777777" w:rsidR="00721984" w:rsidRPr="000C351A" w:rsidRDefault="00721984" w:rsidP="44A47C05">
      <w:pPr>
        <w:rPr>
          <w:rFonts w:ascii="Arial" w:eastAsia="Arial" w:hAnsi="Arial" w:cs="Arial"/>
          <w:sz w:val="20"/>
          <w:szCs w:val="20"/>
        </w:rPr>
      </w:pPr>
    </w:p>
    <w:p w14:paraId="42B8E0E6" w14:textId="36B67F6F" w:rsidR="00721984" w:rsidRPr="000C351A" w:rsidRDefault="00721984" w:rsidP="44A47C05">
      <w:pPr>
        <w:rPr>
          <w:rFonts w:ascii="Arial" w:eastAsia="Arial" w:hAnsi="Arial" w:cs="Arial"/>
          <w:color w:val="000000"/>
          <w:sz w:val="20"/>
          <w:szCs w:val="20"/>
        </w:rPr>
      </w:pPr>
      <w:r w:rsidRPr="000C351A">
        <w:rPr>
          <w:rFonts w:ascii="Arial" w:eastAsia="Arial" w:hAnsi="Arial" w:cs="Arial"/>
          <w:color w:val="000000" w:themeColor="text1"/>
          <w:sz w:val="20"/>
          <w:szCs w:val="20"/>
          <w:u w:val="single"/>
        </w:rPr>
        <w:t>Note on Retroactive Acuity Adjustment</w:t>
      </w:r>
      <w:r w:rsidR="0080798B" w:rsidRPr="000C351A">
        <w:rPr>
          <w:rFonts w:ascii="Arial" w:eastAsia="Arial" w:hAnsi="Arial" w:cs="Arial"/>
          <w:color w:val="000000" w:themeColor="text1"/>
          <w:sz w:val="20"/>
          <w:szCs w:val="20"/>
          <w:u w:val="single"/>
        </w:rPr>
        <w:t xml:space="preserve"> and Retroactive Risk Adjustment</w:t>
      </w:r>
      <w:r w:rsidRPr="000C351A">
        <w:rPr>
          <w:rFonts w:ascii="Arial" w:eastAsia="Arial" w:hAnsi="Arial" w:cs="Arial"/>
          <w:color w:val="000000" w:themeColor="text1"/>
          <w:sz w:val="20"/>
          <w:szCs w:val="20"/>
          <w:u w:val="single"/>
        </w:rPr>
        <w:t>:</w:t>
      </w:r>
    </w:p>
    <w:p w14:paraId="73B9A1EC" w14:textId="4388CB15" w:rsidR="00017D4F" w:rsidRPr="000C351A" w:rsidRDefault="00017D4F" w:rsidP="44A47C05">
      <w:pPr>
        <w:rPr>
          <w:rFonts w:ascii="Arial" w:eastAsia="Arial" w:hAnsi="Arial" w:cs="Arial"/>
          <w:sz w:val="20"/>
          <w:szCs w:val="20"/>
          <w:bdr w:val="none" w:sz="0" w:space="0" w:color="auto" w:frame="1"/>
        </w:rPr>
      </w:pPr>
      <w:r w:rsidRPr="000C351A">
        <w:rPr>
          <w:rFonts w:ascii="Arial" w:eastAsia="Arial" w:hAnsi="Arial" w:cs="Arial"/>
          <w:sz w:val="20"/>
          <w:szCs w:val="20"/>
          <w:bdr w:val="none" w:sz="0" w:space="0" w:color="auto" w:frame="1"/>
        </w:rPr>
        <w:t xml:space="preserve">The Contractor’s 2026 capitation rates in a 2026 rate amendment </w:t>
      </w:r>
      <w:r w:rsidR="00621559" w:rsidRPr="000C351A">
        <w:rPr>
          <w:rFonts w:ascii="Arial" w:eastAsia="Arial" w:hAnsi="Arial" w:cs="Arial"/>
          <w:sz w:val="20"/>
          <w:szCs w:val="20"/>
          <w:bdr w:val="none" w:sz="0" w:space="0" w:color="auto" w:frame="1"/>
        </w:rPr>
        <w:t>must</w:t>
      </w:r>
      <w:r w:rsidRPr="000C351A">
        <w:rPr>
          <w:rFonts w:ascii="Arial" w:eastAsia="Arial" w:hAnsi="Arial" w:cs="Arial"/>
          <w:sz w:val="20"/>
          <w:szCs w:val="20"/>
          <w:bdr w:val="none" w:sz="0" w:space="0" w:color="auto" w:frame="1"/>
        </w:rPr>
        <w:t xml:space="preserve"> be adjusted using retroactive risk adjustment that is cost neutral based on the enrollment snapshot used in risk adjustment development. </w:t>
      </w:r>
    </w:p>
    <w:p w14:paraId="3385BF37" w14:textId="77777777" w:rsidR="00017D4F" w:rsidRPr="000C351A" w:rsidRDefault="00017D4F" w:rsidP="44A47C05">
      <w:pPr>
        <w:rPr>
          <w:rFonts w:ascii="Arial" w:eastAsia="Arial" w:hAnsi="Arial" w:cs="Arial"/>
          <w:sz w:val="20"/>
          <w:szCs w:val="20"/>
          <w:bdr w:val="none" w:sz="0" w:space="0" w:color="auto" w:frame="1"/>
        </w:rPr>
      </w:pPr>
    </w:p>
    <w:p w14:paraId="2D056AC9" w14:textId="77777777" w:rsidR="00017D4F" w:rsidRPr="000C351A" w:rsidRDefault="00017D4F" w:rsidP="44A47C05">
      <w:pPr>
        <w:rPr>
          <w:rFonts w:ascii="Arial" w:eastAsia="Arial" w:hAnsi="Arial" w:cs="Arial"/>
          <w:sz w:val="20"/>
          <w:szCs w:val="20"/>
          <w:bdr w:val="none" w:sz="0" w:space="0" w:color="auto" w:frame="1"/>
        </w:rPr>
      </w:pPr>
      <w:r w:rsidRPr="000C351A">
        <w:rPr>
          <w:rFonts w:ascii="Arial" w:eastAsia="Arial" w:hAnsi="Arial" w:cs="Arial"/>
          <w:sz w:val="20"/>
          <w:szCs w:val="20"/>
          <w:bdr w:val="none" w:sz="0" w:space="0" w:color="auto" w:frame="1"/>
        </w:rPr>
        <w:t xml:space="preserve">For the CY 2026 rate amendment, risk scores will be developed using the version of the Chronic Illness and Disability System and Medicaid Rx (CDPS + MRx) available at the time of rate development. The risk scores may also be adjusted for duration and/or treatment reduction impacts if changes in duration and/or treatment are estimated to be significant based on the </w:t>
      </w:r>
      <w:proofErr w:type="gramStart"/>
      <w:r w:rsidRPr="000C351A">
        <w:rPr>
          <w:rFonts w:ascii="Arial" w:eastAsia="Arial" w:hAnsi="Arial" w:cs="Arial"/>
          <w:sz w:val="20"/>
          <w:szCs w:val="20"/>
          <w:bdr w:val="none" w:sz="0" w:space="0" w:color="auto" w:frame="1"/>
        </w:rPr>
        <w:t>claims</w:t>
      </w:r>
      <w:proofErr w:type="gramEnd"/>
      <w:r w:rsidRPr="000C351A">
        <w:rPr>
          <w:rFonts w:ascii="Arial" w:eastAsia="Arial" w:hAnsi="Arial" w:cs="Arial"/>
          <w:sz w:val="20"/>
          <w:szCs w:val="20"/>
          <w:bdr w:val="none" w:sz="0" w:space="0" w:color="auto" w:frame="1"/>
        </w:rPr>
        <w:t xml:space="preserve"> experience.</w:t>
      </w:r>
    </w:p>
    <w:p w14:paraId="1D4FF920" w14:textId="77777777" w:rsidR="0007655A" w:rsidRPr="000C351A" w:rsidRDefault="0007655A" w:rsidP="44A47C05">
      <w:pPr>
        <w:rPr>
          <w:rFonts w:ascii="Arial" w:eastAsia="Arial" w:hAnsi="Arial" w:cs="Arial"/>
          <w:sz w:val="20"/>
          <w:szCs w:val="20"/>
          <w:bdr w:val="none" w:sz="0" w:space="0" w:color="auto" w:frame="1"/>
        </w:rPr>
      </w:pPr>
    </w:p>
    <w:p w14:paraId="3406B13E" w14:textId="1779F00A" w:rsidR="00F3695E" w:rsidRPr="000C351A" w:rsidRDefault="001C2234" w:rsidP="44A47C05">
      <w:pPr>
        <w:rPr>
          <w:rFonts w:ascii="Arial" w:eastAsia="Arial" w:hAnsi="Arial" w:cs="Arial"/>
          <w:color w:val="000000"/>
          <w:sz w:val="20"/>
          <w:szCs w:val="20"/>
        </w:rPr>
      </w:pPr>
      <w:r w:rsidRPr="000C351A">
        <w:rPr>
          <w:rFonts w:ascii="Arial" w:eastAsia="Arial" w:hAnsi="Arial" w:cs="Arial"/>
          <w:i/>
          <w:iCs/>
          <w:color w:val="000000" w:themeColor="text1"/>
          <w:sz w:val="20"/>
          <w:szCs w:val="20"/>
          <w:u w:val="single"/>
        </w:rPr>
        <w:t xml:space="preserve">For 2026 rates – Retroactive </w:t>
      </w:r>
      <w:r w:rsidR="00F3695E" w:rsidRPr="000C351A">
        <w:rPr>
          <w:rFonts w:ascii="Arial" w:eastAsia="Arial" w:hAnsi="Arial" w:cs="Arial"/>
          <w:i/>
          <w:iCs/>
          <w:color w:val="000000" w:themeColor="text1"/>
          <w:sz w:val="20"/>
          <w:szCs w:val="20"/>
          <w:u w:val="single"/>
        </w:rPr>
        <w:t>Risk</w:t>
      </w:r>
      <w:r w:rsidRPr="000C351A">
        <w:rPr>
          <w:rFonts w:ascii="Arial" w:eastAsia="Arial" w:hAnsi="Arial" w:cs="Arial"/>
          <w:i/>
          <w:iCs/>
          <w:color w:val="000000" w:themeColor="text1"/>
          <w:sz w:val="20"/>
          <w:szCs w:val="20"/>
          <w:u w:val="single"/>
        </w:rPr>
        <w:t xml:space="preserve"> Adjustment</w:t>
      </w:r>
      <w:r w:rsidRPr="000C351A">
        <w:rPr>
          <w:rFonts w:ascii="Arial" w:eastAsia="Arial" w:hAnsi="Arial" w:cs="Arial"/>
          <w:color w:val="000000" w:themeColor="text1"/>
          <w:sz w:val="20"/>
          <w:szCs w:val="20"/>
          <w:u w:val="single"/>
        </w:rPr>
        <w:t xml:space="preserve"> </w:t>
      </w:r>
    </w:p>
    <w:p w14:paraId="07AADEC5" w14:textId="77777777" w:rsidR="00BC1DE4" w:rsidRPr="000C351A" w:rsidRDefault="00BC1DE4" w:rsidP="44A47C05">
      <w:pPr>
        <w:rPr>
          <w:rFonts w:ascii="Arial" w:eastAsia="Arial" w:hAnsi="Arial" w:cs="Arial"/>
          <w:color w:val="000000"/>
          <w:sz w:val="20"/>
          <w:szCs w:val="20"/>
        </w:rPr>
      </w:pPr>
      <w:r w:rsidRPr="000C351A">
        <w:rPr>
          <w:rFonts w:ascii="Arial" w:eastAsia="Arial" w:hAnsi="Arial" w:cs="Arial"/>
          <w:color w:val="000000" w:themeColor="text1"/>
          <w:sz w:val="20"/>
          <w:szCs w:val="20"/>
        </w:rPr>
        <w:t xml:space="preserve">In the CY 2026 rates, a preliminary risk adjustment process is applied. For each rate group, member level risk scores from the 2024 rate amendment rates were developed using claims experience from September 1, </w:t>
      </w:r>
      <w:proofErr w:type="gramStart"/>
      <w:r w:rsidRPr="000C351A">
        <w:rPr>
          <w:rFonts w:ascii="Arial" w:eastAsia="Arial" w:hAnsi="Arial" w:cs="Arial"/>
          <w:color w:val="000000" w:themeColor="text1"/>
          <w:sz w:val="20"/>
          <w:szCs w:val="20"/>
        </w:rPr>
        <w:t>2023</w:t>
      </w:r>
      <w:proofErr w:type="gramEnd"/>
      <w:r w:rsidRPr="000C351A">
        <w:rPr>
          <w:rFonts w:ascii="Arial" w:eastAsia="Arial" w:hAnsi="Arial" w:cs="Arial"/>
          <w:color w:val="000000" w:themeColor="text1"/>
          <w:sz w:val="20"/>
          <w:szCs w:val="20"/>
        </w:rPr>
        <w:t xml:space="preserve"> through August 31, </w:t>
      </w:r>
      <w:proofErr w:type="gramStart"/>
      <w:r w:rsidRPr="000C351A">
        <w:rPr>
          <w:rFonts w:ascii="Arial" w:eastAsia="Arial" w:hAnsi="Arial" w:cs="Arial"/>
          <w:color w:val="000000" w:themeColor="text1"/>
          <w:sz w:val="20"/>
          <w:szCs w:val="20"/>
        </w:rPr>
        <w:t>2024</w:t>
      </w:r>
      <w:proofErr w:type="gramEnd"/>
      <w:r w:rsidRPr="000C351A">
        <w:rPr>
          <w:rFonts w:ascii="Arial" w:eastAsia="Arial" w:hAnsi="Arial" w:cs="Arial"/>
          <w:color w:val="000000" w:themeColor="text1"/>
          <w:sz w:val="20"/>
          <w:szCs w:val="20"/>
        </w:rPr>
        <w:t xml:space="preserve"> and paid through November 30, 2024. These member level risk scores were aggregated using membership as of a July 2025 enrollment snapshot. Risk scores will be applied to capitation rates in a matter that is cost neutral within each rate group based on the selected enrollment snapshot of July 2025.</w:t>
      </w:r>
    </w:p>
    <w:p w14:paraId="4130F140" w14:textId="77777777" w:rsidR="00BC1DE4" w:rsidRPr="000C351A" w:rsidRDefault="00BC1DE4" w:rsidP="44A47C05">
      <w:pPr>
        <w:rPr>
          <w:rFonts w:ascii="Arial" w:eastAsia="Arial" w:hAnsi="Arial" w:cs="Arial"/>
          <w:color w:val="000000"/>
          <w:sz w:val="20"/>
          <w:szCs w:val="20"/>
        </w:rPr>
      </w:pPr>
    </w:p>
    <w:p w14:paraId="613ED655" w14:textId="0DA3FB3F" w:rsidR="00F3695E" w:rsidRPr="000C351A" w:rsidRDefault="00BC1DE4" w:rsidP="44A47C05">
      <w:pPr>
        <w:rPr>
          <w:rFonts w:ascii="Arial" w:eastAsia="Arial" w:hAnsi="Arial" w:cs="Arial"/>
          <w:color w:val="000000"/>
          <w:sz w:val="20"/>
          <w:szCs w:val="20"/>
        </w:rPr>
      </w:pPr>
      <w:r w:rsidRPr="000C351A">
        <w:rPr>
          <w:rFonts w:ascii="Arial" w:eastAsia="Arial" w:hAnsi="Arial" w:cs="Arial"/>
          <w:color w:val="000000" w:themeColor="text1"/>
          <w:sz w:val="20"/>
          <w:szCs w:val="20"/>
        </w:rPr>
        <w:t>For the CY 2026 rate amendment, these initial risk scores will be completely replaced in a rate amendment by the retroactive CY 2026 risk scores, which will be calculated with data from all members enrolled as of a snapshot date to be determined by the State. This calculation and adjustment will be made at the sole discretion of the State.</w:t>
      </w:r>
    </w:p>
    <w:p w14:paraId="31500D4D" w14:textId="77777777" w:rsidR="001011F7" w:rsidRPr="000C351A" w:rsidRDefault="001011F7" w:rsidP="44A47C05">
      <w:pPr>
        <w:rPr>
          <w:rFonts w:ascii="Arial" w:eastAsia="Arial" w:hAnsi="Arial" w:cs="Arial"/>
          <w:color w:val="000000"/>
          <w:sz w:val="20"/>
          <w:szCs w:val="20"/>
        </w:rPr>
      </w:pPr>
    </w:p>
    <w:p w14:paraId="32EECB2C" w14:textId="77777777" w:rsidR="00721984" w:rsidRPr="000C351A" w:rsidRDefault="00721984" w:rsidP="44A47C05">
      <w:pPr>
        <w:rPr>
          <w:rFonts w:ascii="Arial" w:eastAsia="Arial" w:hAnsi="Arial" w:cs="Arial"/>
          <w:color w:val="000000"/>
          <w:sz w:val="20"/>
          <w:szCs w:val="20"/>
          <w:u w:val="single"/>
        </w:rPr>
      </w:pPr>
      <w:r w:rsidRPr="000C351A">
        <w:rPr>
          <w:rFonts w:ascii="Arial" w:eastAsia="Arial" w:hAnsi="Arial" w:cs="Arial"/>
          <w:color w:val="000000" w:themeColor="text1"/>
          <w:sz w:val="20"/>
          <w:szCs w:val="20"/>
          <w:u w:val="single"/>
        </w:rPr>
        <w:t xml:space="preserve">Note on Incentive Payment Withholding: </w:t>
      </w:r>
    </w:p>
    <w:p w14:paraId="0DF536E5" w14:textId="7EB42AF9" w:rsidR="00721984" w:rsidRPr="000C351A" w:rsidRDefault="00721984" w:rsidP="44A47C05">
      <w:pPr>
        <w:rPr>
          <w:rFonts w:ascii="Arial" w:eastAsia="Arial" w:hAnsi="Arial" w:cs="Arial"/>
          <w:color w:val="000000"/>
          <w:sz w:val="20"/>
          <w:szCs w:val="20"/>
        </w:rPr>
      </w:pPr>
      <w:bookmarkStart w:id="0" w:name="_Hlk143503805"/>
      <w:r w:rsidRPr="000C351A">
        <w:rPr>
          <w:rFonts w:ascii="Arial" w:eastAsia="Arial" w:hAnsi="Arial" w:cs="Arial"/>
          <w:color w:val="000000" w:themeColor="text1"/>
          <w:sz w:val="20"/>
          <w:szCs w:val="20"/>
        </w:rPr>
        <w:t xml:space="preserve">The capitation rates listed in this exhibit do not reflect any withhold amounts. FSSA will withhold a portion of the approved capitation payments from the Contractor </w:t>
      </w:r>
      <w:r w:rsidR="009D385B" w:rsidRPr="000C351A">
        <w:rPr>
          <w:rFonts w:ascii="Arial" w:eastAsia="Arial" w:hAnsi="Arial" w:cs="Arial"/>
          <w:color w:val="000000" w:themeColor="text1"/>
          <w:sz w:val="20"/>
          <w:szCs w:val="20"/>
        </w:rPr>
        <w:t xml:space="preserve">as indicated below: </w:t>
      </w:r>
    </w:p>
    <w:p w14:paraId="1347B5DA" w14:textId="77777777" w:rsidR="00721984" w:rsidRPr="000C351A" w:rsidRDefault="00721984" w:rsidP="44A47C05">
      <w:pPr>
        <w:rPr>
          <w:rFonts w:ascii="Arial" w:eastAsia="Arial" w:hAnsi="Arial" w:cs="Arial"/>
          <w:color w:val="000000"/>
          <w:sz w:val="20"/>
          <w:szCs w:val="20"/>
        </w:rPr>
      </w:pPr>
    </w:p>
    <w:p w14:paraId="4EB7F4AB" w14:textId="0EB1F320" w:rsidR="000B3DC6" w:rsidRPr="000C351A" w:rsidRDefault="00AF45DF" w:rsidP="44A47C05">
      <w:pPr>
        <w:pStyle w:val="ListParagraph"/>
        <w:numPr>
          <w:ilvl w:val="0"/>
          <w:numId w:val="7"/>
        </w:numPr>
        <w:rPr>
          <w:rFonts w:ascii="Arial" w:eastAsia="Arial" w:hAnsi="Arial" w:cs="Arial"/>
          <w:sz w:val="20"/>
          <w:szCs w:val="20"/>
        </w:rPr>
      </w:pPr>
      <w:r w:rsidRPr="000C351A">
        <w:rPr>
          <w:rFonts w:ascii="Arial" w:eastAsia="Arial" w:hAnsi="Arial" w:cs="Arial"/>
          <w:sz w:val="20"/>
          <w:szCs w:val="20"/>
        </w:rPr>
        <w:t xml:space="preserve">Calendar </w:t>
      </w:r>
      <w:r w:rsidR="000B3DC6" w:rsidRPr="000C351A">
        <w:rPr>
          <w:rFonts w:ascii="Arial" w:eastAsia="Arial" w:hAnsi="Arial" w:cs="Arial"/>
          <w:sz w:val="20"/>
          <w:szCs w:val="20"/>
        </w:rPr>
        <w:t>Year 20</w:t>
      </w:r>
      <w:r w:rsidR="00843C2D" w:rsidRPr="000C351A">
        <w:rPr>
          <w:rFonts w:ascii="Arial" w:eastAsia="Arial" w:hAnsi="Arial" w:cs="Arial"/>
          <w:sz w:val="20"/>
          <w:szCs w:val="20"/>
        </w:rPr>
        <w:t>26</w:t>
      </w:r>
      <w:r w:rsidR="000B3DC6" w:rsidRPr="000C351A">
        <w:rPr>
          <w:rFonts w:ascii="Arial" w:eastAsia="Arial" w:hAnsi="Arial" w:cs="Arial"/>
          <w:sz w:val="20"/>
          <w:szCs w:val="20"/>
        </w:rPr>
        <w:t xml:space="preserve"> – </w:t>
      </w:r>
      <w:proofErr w:type="gramStart"/>
      <w:r w:rsidR="00E93E67" w:rsidRPr="000C351A">
        <w:rPr>
          <w:rFonts w:ascii="Arial" w:eastAsia="Arial" w:hAnsi="Arial" w:cs="Arial"/>
          <w:sz w:val="20"/>
          <w:szCs w:val="20"/>
        </w:rPr>
        <w:t>two point</w:t>
      </w:r>
      <w:proofErr w:type="gramEnd"/>
      <w:r w:rsidR="00E93E67" w:rsidRPr="000C351A">
        <w:rPr>
          <w:rFonts w:ascii="Arial" w:eastAsia="Arial" w:hAnsi="Arial" w:cs="Arial"/>
          <w:sz w:val="20"/>
          <w:szCs w:val="20"/>
        </w:rPr>
        <w:t xml:space="preserve"> two five percent (</w:t>
      </w:r>
      <w:r w:rsidR="00843C2D" w:rsidRPr="000C351A">
        <w:rPr>
          <w:rFonts w:ascii="Arial" w:eastAsia="Arial" w:hAnsi="Arial" w:cs="Arial"/>
          <w:sz w:val="20"/>
          <w:szCs w:val="20"/>
        </w:rPr>
        <w:t>2.</w:t>
      </w:r>
      <w:r w:rsidR="002A4215" w:rsidRPr="000C351A">
        <w:rPr>
          <w:rFonts w:ascii="Arial" w:eastAsia="Arial" w:hAnsi="Arial" w:cs="Arial"/>
          <w:sz w:val="20"/>
          <w:szCs w:val="20"/>
        </w:rPr>
        <w:t>25</w:t>
      </w:r>
      <w:r w:rsidR="00E93E67" w:rsidRPr="000C351A">
        <w:rPr>
          <w:rFonts w:ascii="Arial" w:eastAsia="Arial" w:hAnsi="Arial" w:cs="Arial"/>
          <w:sz w:val="20"/>
          <w:szCs w:val="20"/>
        </w:rPr>
        <w:t>%)</w:t>
      </w:r>
    </w:p>
    <w:p w14:paraId="03FA47C5" w14:textId="77777777" w:rsidR="00721984" w:rsidRPr="000C351A" w:rsidRDefault="00721984" w:rsidP="44A47C05">
      <w:pPr>
        <w:rPr>
          <w:rFonts w:ascii="Arial" w:eastAsia="Arial" w:hAnsi="Arial" w:cs="Arial"/>
          <w:color w:val="000000"/>
          <w:sz w:val="20"/>
          <w:szCs w:val="20"/>
        </w:rPr>
      </w:pPr>
    </w:p>
    <w:p w14:paraId="33A0095D" w14:textId="21DB79EB" w:rsidR="00721984" w:rsidRPr="000C351A" w:rsidRDefault="00721984" w:rsidP="44A47C05">
      <w:pPr>
        <w:rPr>
          <w:rFonts w:ascii="Arial" w:eastAsia="Arial" w:hAnsi="Arial" w:cs="Arial"/>
          <w:color w:val="000000"/>
          <w:sz w:val="20"/>
          <w:szCs w:val="20"/>
        </w:rPr>
      </w:pPr>
      <w:r w:rsidRPr="000C351A">
        <w:rPr>
          <w:rFonts w:ascii="Arial" w:eastAsia="Arial" w:hAnsi="Arial" w:cs="Arial"/>
          <w:color w:val="000000" w:themeColor="text1"/>
          <w:sz w:val="20"/>
          <w:szCs w:val="20"/>
        </w:rPr>
        <w:t xml:space="preserve">The percentage withholding will </w:t>
      </w:r>
      <w:r w:rsidR="00AF45DF" w:rsidRPr="000C351A">
        <w:rPr>
          <w:rFonts w:ascii="Arial" w:eastAsia="Arial" w:hAnsi="Arial" w:cs="Arial"/>
          <w:color w:val="000000" w:themeColor="text1"/>
          <w:sz w:val="20"/>
          <w:szCs w:val="20"/>
        </w:rPr>
        <w:t xml:space="preserve">be adjusted </w:t>
      </w:r>
      <w:r w:rsidR="0020478F" w:rsidRPr="000C351A">
        <w:rPr>
          <w:rFonts w:ascii="Arial" w:eastAsia="Arial" w:hAnsi="Arial" w:cs="Arial"/>
          <w:color w:val="000000" w:themeColor="text1"/>
          <w:sz w:val="20"/>
          <w:szCs w:val="20"/>
        </w:rPr>
        <w:t xml:space="preserve">for </w:t>
      </w:r>
      <w:r w:rsidRPr="000C351A">
        <w:rPr>
          <w:rFonts w:ascii="Arial" w:eastAsia="Arial" w:hAnsi="Arial" w:cs="Arial"/>
          <w:color w:val="000000" w:themeColor="text1"/>
          <w:sz w:val="20"/>
          <w:szCs w:val="20"/>
        </w:rPr>
        <w:t xml:space="preserve">future Contract years, as listed in Exhibit </w:t>
      </w:r>
      <w:r w:rsidR="00135B59" w:rsidRPr="000C351A">
        <w:rPr>
          <w:rFonts w:ascii="Arial" w:eastAsia="Arial" w:hAnsi="Arial" w:cs="Arial"/>
          <w:color w:val="000000" w:themeColor="text1"/>
          <w:sz w:val="20"/>
          <w:szCs w:val="20"/>
        </w:rPr>
        <w:t>2</w:t>
      </w:r>
      <w:r w:rsidRPr="000C351A">
        <w:rPr>
          <w:rFonts w:ascii="Arial" w:eastAsia="Arial" w:hAnsi="Arial" w:cs="Arial"/>
          <w:color w:val="000000" w:themeColor="text1"/>
          <w:sz w:val="20"/>
          <w:szCs w:val="20"/>
        </w:rPr>
        <w:t xml:space="preserve">, the Contract Compliance and Pay for Outcomes Contract Exhibit. Withhold payments will be calculated as set forth in Section </w:t>
      </w:r>
      <w:r w:rsidR="00102DBA" w:rsidRPr="000C351A">
        <w:rPr>
          <w:rFonts w:ascii="Arial" w:eastAsia="Arial" w:hAnsi="Arial" w:cs="Arial"/>
          <w:color w:val="000000" w:themeColor="text1"/>
          <w:sz w:val="20"/>
          <w:szCs w:val="20"/>
        </w:rPr>
        <w:t>B</w:t>
      </w:r>
      <w:r w:rsidRPr="000C351A">
        <w:rPr>
          <w:rFonts w:ascii="Arial" w:eastAsia="Arial" w:hAnsi="Arial" w:cs="Arial"/>
          <w:color w:val="000000" w:themeColor="text1"/>
          <w:sz w:val="20"/>
          <w:szCs w:val="20"/>
        </w:rPr>
        <w:t xml:space="preserve"> of Exhibit </w:t>
      </w:r>
      <w:r w:rsidR="00471DDC" w:rsidRPr="000C351A">
        <w:rPr>
          <w:rFonts w:ascii="Arial" w:eastAsia="Arial" w:hAnsi="Arial" w:cs="Arial"/>
          <w:color w:val="000000" w:themeColor="text1"/>
          <w:sz w:val="20"/>
          <w:szCs w:val="20"/>
        </w:rPr>
        <w:t>2</w:t>
      </w:r>
      <w:r w:rsidRPr="000C351A">
        <w:rPr>
          <w:rFonts w:ascii="Arial" w:eastAsia="Arial" w:hAnsi="Arial" w:cs="Arial"/>
          <w:color w:val="000000" w:themeColor="text1"/>
          <w:sz w:val="20"/>
          <w:szCs w:val="20"/>
        </w:rPr>
        <w:t xml:space="preserve">, and the Contractor may be eligible to receive some or </w:t>
      </w:r>
      <w:proofErr w:type="gramStart"/>
      <w:r w:rsidRPr="000C351A">
        <w:rPr>
          <w:rFonts w:ascii="Arial" w:eastAsia="Arial" w:hAnsi="Arial" w:cs="Arial"/>
          <w:color w:val="000000" w:themeColor="text1"/>
          <w:sz w:val="20"/>
          <w:szCs w:val="20"/>
        </w:rPr>
        <w:t>all of</w:t>
      </w:r>
      <w:proofErr w:type="gramEnd"/>
      <w:r w:rsidRPr="000C351A">
        <w:rPr>
          <w:rFonts w:ascii="Arial" w:eastAsia="Arial" w:hAnsi="Arial" w:cs="Arial"/>
          <w:color w:val="000000" w:themeColor="text1"/>
          <w:sz w:val="20"/>
          <w:szCs w:val="20"/>
        </w:rPr>
        <w:t xml:space="preserve"> the withheld funds based on Contractor’s performance in the areas outlined therein. </w:t>
      </w:r>
    </w:p>
    <w:p w14:paraId="791B4396" w14:textId="7D18B520" w:rsidR="003C08F2" w:rsidRPr="000C351A" w:rsidRDefault="003C08F2" w:rsidP="44A47C05">
      <w:pPr>
        <w:rPr>
          <w:rFonts w:ascii="Arial" w:eastAsia="Arial" w:hAnsi="Arial" w:cs="Arial"/>
          <w:color w:val="000000"/>
          <w:sz w:val="20"/>
          <w:szCs w:val="20"/>
        </w:rPr>
      </w:pPr>
    </w:p>
    <w:bookmarkEnd w:id="0"/>
    <w:p w14:paraId="5D67470D" w14:textId="4C304CC9" w:rsidR="00E85CAC" w:rsidRPr="000C351A" w:rsidRDefault="00E85CAC" w:rsidP="44A47C05">
      <w:pPr>
        <w:rPr>
          <w:rFonts w:ascii="Arial" w:eastAsia="Arial" w:hAnsi="Arial" w:cs="Arial"/>
          <w:color w:val="000000"/>
          <w:sz w:val="20"/>
          <w:szCs w:val="20"/>
          <w:u w:val="single"/>
        </w:rPr>
      </w:pPr>
      <w:r w:rsidRPr="000C351A">
        <w:rPr>
          <w:rFonts w:ascii="Arial" w:eastAsia="Arial" w:hAnsi="Arial" w:cs="Arial"/>
          <w:sz w:val="20"/>
          <w:szCs w:val="20"/>
          <w:u w:val="single"/>
          <w:shd w:val="clear" w:color="auto" w:fill="FFFFFF"/>
        </w:rPr>
        <w:lastRenderedPageBreak/>
        <w:t>Note on Calendar Year 2026 Capitation Rates</w:t>
      </w:r>
      <w:r w:rsidR="00FA31A5" w:rsidRPr="000C351A">
        <w:rPr>
          <w:rFonts w:ascii="Arial" w:eastAsia="Arial" w:hAnsi="Arial" w:cs="Arial"/>
          <w:sz w:val="20"/>
          <w:szCs w:val="20"/>
          <w:u w:val="single"/>
          <w:shd w:val="clear" w:color="auto" w:fill="FFFFFF"/>
        </w:rPr>
        <w:t>:</w:t>
      </w:r>
    </w:p>
    <w:p w14:paraId="1C575512" w14:textId="53B87889" w:rsidR="00E85CAC" w:rsidRPr="000C351A" w:rsidRDefault="00E85CAC" w:rsidP="44A47C05">
      <w:pPr>
        <w:rPr>
          <w:rFonts w:ascii="Arial" w:eastAsia="Arial" w:hAnsi="Arial" w:cs="Arial"/>
          <w:sz w:val="20"/>
          <w:szCs w:val="20"/>
        </w:rPr>
      </w:pPr>
      <w:r w:rsidRPr="000C351A">
        <w:rPr>
          <w:rFonts w:ascii="Arial" w:eastAsia="Arial" w:hAnsi="Arial" w:cs="Arial"/>
          <w:sz w:val="20"/>
          <w:szCs w:val="20"/>
        </w:rPr>
        <w:t>The following rate adjustments are anticipated at a future time, but are not reflected in the capitation rates documented in this section:</w:t>
      </w:r>
      <w:r w:rsidRPr="000C351A">
        <w:rPr>
          <w:rFonts w:ascii="Arial" w:hAnsi="Arial" w:cs="Arial"/>
        </w:rPr>
        <w:tab/>
      </w:r>
    </w:p>
    <w:p w14:paraId="3283E63B" w14:textId="77777777" w:rsidR="00D56754" w:rsidRPr="000C351A" w:rsidRDefault="00D56754" w:rsidP="44A47C05">
      <w:pPr>
        <w:rPr>
          <w:rFonts w:ascii="Arial" w:eastAsia="Arial" w:hAnsi="Arial" w:cs="Arial"/>
          <w:sz w:val="20"/>
          <w:szCs w:val="20"/>
        </w:rPr>
      </w:pPr>
    </w:p>
    <w:p w14:paraId="46D618B0" w14:textId="77777777" w:rsidR="00D56754" w:rsidRPr="000C351A" w:rsidRDefault="00D56754" w:rsidP="44A47C05">
      <w:pPr>
        <w:pStyle w:val="ListParagraph"/>
        <w:numPr>
          <w:ilvl w:val="0"/>
          <w:numId w:val="8"/>
        </w:numPr>
        <w:rPr>
          <w:rFonts w:ascii="Arial" w:eastAsia="Arial" w:hAnsi="Arial" w:cs="Arial"/>
          <w:sz w:val="20"/>
          <w:szCs w:val="20"/>
        </w:rPr>
      </w:pPr>
      <w:bookmarkStart w:id="1" w:name="_Hlk216439606"/>
      <w:r w:rsidRPr="000C351A">
        <w:rPr>
          <w:rFonts w:ascii="Arial" w:eastAsia="Arial" w:hAnsi="Arial" w:cs="Arial"/>
          <w:sz w:val="20"/>
          <w:szCs w:val="20"/>
        </w:rPr>
        <w:t>Adjustment to reflect any State-directed Hospital Assessment Fee (HAF) fee schedule changes effective during CY 2026</w:t>
      </w:r>
    </w:p>
    <w:p w14:paraId="1E7DEC29" w14:textId="77777777" w:rsidR="00D56754" w:rsidRPr="000C351A" w:rsidRDefault="00D56754" w:rsidP="44A47C05">
      <w:pPr>
        <w:pStyle w:val="ListParagraph"/>
        <w:numPr>
          <w:ilvl w:val="0"/>
          <w:numId w:val="8"/>
        </w:numPr>
        <w:rPr>
          <w:rFonts w:ascii="Arial" w:eastAsia="Arial" w:hAnsi="Arial" w:cs="Arial"/>
          <w:sz w:val="20"/>
          <w:szCs w:val="20"/>
        </w:rPr>
      </w:pPr>
      <w:r w:rsidRPr="000C351A">
        <w:rPr>
          <w:rFonts w:ascii="Arial" w:eastAsia="Arial" w:hAnsi="Arial" w:cs="Arial"/>
          <w:sz w:val="20"/>
          <w:szCs w:val="20"/>
        </w:rPr>
        <w:t>Adjustment to reflect any State-directed fee schedule changes for non-HAF facilities effective during CY 2026</w:t>
      </w:r>
    </w:p>
    <w:p w14:paraId="5FD99AAA" w14:textId="77777777" w:rsidR="00D56754" w:rsidRPr="000C351A" w:rsidRDefault="00D56754" w:rsidP="44A47C05">
      <w:pPr>
        <w:pStyle w:val="ListParagraph"/>
        <w:numPr>
          <w:ilvl w:val="0"/>
          <w:numId w:val="8"/>
        </w:numPr>
        <w:rPr>
          <w:rFonts w:ascii="Arial" w:eastAsia="Arial" w:hAnsi="Arial" w:cs="Arial"/>
          <w:sz w:val="20"/>
          <w:szCs w:val="20"/>
        </w:rPr>
      </w:pPr>
      <w:r w:rsidRPr="000C351A">
        <w:rPr>
          <w:rFonts w:ascii="Arial" w:eastAsia="Arial" w:hAnsi="Arial" w:cs="Arial"/>
          <w:sz w:val="20"/>
          <w:szCs w:val="20"/>
        </w:rPr>
        <w:t xml:space="preserve">Adjustment to reflect any State-directed PFAC fee schedule changes </w:t>
      </w:r>
      <w:proofErr w:type="gramStart"/>
      <w:r w:rsidRPr="000C351A">
        <w:rPr>
          <w:rFonts w:ascii="Arial" w:eastAsia="Arial" w:hAnsi="Arial" w:cs="Arial"/>
          <w:sz w:val="20"/>
          <w:szCs w:val="20"/>
        </w:rPr>
        <w:t>effective</w:t>
      </w:r>
      <w:proofErr w:type="gramEnd"/>
      <w:r w:rsidRPr="000C351A">
        <w:rPr>
          <w:rFonts w:ascii="Arial" w:eastAsia="Arial" w:hAnsi="Arial" w:cs="Arial"/>
          <w:sz w:val="20"/>
          <w:szCs w:val="20"/>
        </w:rPr>
        <w:t xml:space="preserve"> during CY 2026</w:t>
      </w:r>
    </w:p>
    <w:p w14:paraId="3A0F4752" w14:textId="77777777" w:rsidR="00D56754" w:rsidRPr="000C351A" w:rsidRDefault="00D56754" w:rsidP="44A47C05">
      <w:pPr>
        <w:pStyle w:val="ListParagraph"/>
        <w:numPr>
          <w:ilvl w:val="0"/>
          <w:numId w:val="8"/>
        </w:numPr>
        <w:rPr>
          <w:rFonts w:ascii="Arial" w:eastAsia="Arial" w:hAnsi="Arial" w:cs="Arial"/>
          <w:sz w:val="20"/>
          <w:szCs w:val="20"/>
        </w:rPr>
      </w:pPr>
      <w:r w:rsidRPr="000C351A">
        <w:rPr>
          <w:rFonts w:ascii="Arial" w:eastAsia="Arial" w:hAnsi="Arial" w:cs="Arial"/>
          <w:sz w:val="20"/>
          <w:szCs w:val="20"/>
        </w:rPr>
        <w:t>Adjustment to reflect any State-directed professional and ancillary fee schedule changes effective during CY 2026</w:t>
      </w:r>
    </w:p>
    <w:p w14:paraId="772FED47" w14:textId="77777777" w:rsidR="00D56754" w:rsidRPr="000C351A" w:rsidRDefault="00D56754" w:rsidP="44A47C05">
      <w:pPr>
        <w:pStyle w:val="ListParagraph"/>
        <w:numPr>
          <w:ilvl w:val="0"/>
          <w:numId w:val="8"/>
        </w:numPr>
        <w:rPr>
          <w:rFonts w:ascii="Arial" w:eastAsia="Arial" w:hAnsi="Arial" w:cs="Arial"/>
          <w:sz w:val="20"/>
          <w:szCs w:val="20"/>
        </w:rPr>
      </w:pPr>
      <w:r w:rsidRPr="000C351A">
        <w:rPr>
          <w:rFonts w:ascii="Arial" w:eastAsia="Arial" w:hAnsi="Arial" w:cs="Arial"/>
          <w:sz w:val="20"/>
          <w:szCs w:val="20"/>
        </w:rPr>
        <w:t xml:space="preserve">Adjustment to apply retrospective risk adjustment </w:t>
      </w:r>
    </w:p>
    <w:bookmarkEnd w:id="1"/>
    <w:p w14:paraId="406E6C18" w14:textId="440E8078" w:rsidR="00E85CAC" w:rsidRPr="000C351A" w:rsidRDefault="00D56754" w:rsidP="44A47C05">
      <w:pPr>
        <w:pStyle w:val="ListParagraph"/>
        <w:numPr>
          <w:ilvl w:val="0"/>
          <w:numId w:val="8"/>
        </w:numPr>
        <w:rPr>
          <w:rFonts w:ascii="Arial" w:eastAsia="Arial" w:hAnsi="Arial" w:cs="Arial"/>
          <w:sz w:val="20"/>
          <w:szCs w:val="20"/>
        </w:rPr>
      </w:pPr>
      <w:r w:rsidRPr="000C351A">
        <w:rPr>
          <w:rFonts w:ascii="Arial" w:eastAsia="Arial" w:hAnsi="Arial" w:cs="Arial"/>
          <w:sz w:val="20"/>
          <w:szCs w:val="20"/>
        </w:rPr>
        <w:t>Adjustments to reflect estimated changes to Applied Behavioral Analysis (ABA) fee schedule and estimated utilization management (UM) guidelines effective in CY 2026</w:t>
      </w:r>
    </w:p>
    <w:p w14:paraId="7C1B5CAA" w14:textId="77777777" w:rsidR="006524A4" w:rsidRPr="000C351A" w:rsidRDefault="006524A4" w:rsidP="44A47C05">
      <w:pPr>
        <w:rPr>
          <w:rFonts w:ascii="Arial" w:eastAsia="Arial" w:hAnsi="Arial" w:cs="Arial"/>
          <w:sz w:val="20"/>
          <w:szCs w:val="20"/>
        </w:rPr>
      </w:pPr>
    </w:p>
    <w:p w14:paraId="29EA61F6" w14:textId="77777777" w:rsidR="002E07E3" w:rsidRPr="000C351A" w:rsidRDefault="002E07E3" w:rsidP="44A47C05">
      <w:pPr>
        <w:rPr>
          <w:rFonts w:ascii="Arial" w:eastAsia="Arial" w:hAnsi="Arial" w:cs="Arial"/>
          <w:i/>
          <w:iCs/>
          <w:sz w:val="20"/>
          <w:szCs w:val="20"/>
        </w:rPr>
      </w:pPr>
      <w:r w:rsidRPr="000C351A">
        <w:rPr>
          <w:rFonts w:ascii="Arial" w:eastAsia="Arial" w:hAnsi="Arial" w:cs="Arial"/>
          <w:i/>
          <w:iCs/>
          <w:sz w:val="20"/>
          <w:szCs w:val="20"/>
        </w:rPr>
        <w:t xml:space="preserve">The table below shows an example of the format of rate tables that will be provided in the contract. The rate cell structure shown below is directly attributable to the CY 2026 initial rating period and is not a guarantee of future program parameters. </w:t>
      </w:r>
    </w:p>
    <w:p w14:paraId="2DC93871" w14:textId="77777777" w:rsidR="00E80750" w:rsidRPr="000C351A" w:rsidRDefault="00E80750" w:rsidP="44A47C05">
      <w:pPr>
        <w:rPr>
          <w:rFonts w:ascii="Arial" w:eastAsia="Arial" w:hAnsi="Arial" w:cs="Arial"/>
          <w:sz w:val="20"/>
          <w:szCs w:val="20"/>
        </w:rPr>
      </w:pPr>
    </w:p>
    <w:p w14:paraId="3AF108A8" w14:textId="25E97A49" w:rsidR="00681057" w:rsidRPr="000C351A" w:rsidRDefault="007C4829" w:rsidP="44A47C05">
      <w:pPr>
        <w:outlineLvl w:val="0"/>
        <w:rPr>
          <w:rFonts w:ascii="Arial" w:eastAsia="Arial" w:hAnsi="Arial" w:cs="Arial"/>
          <w:color w:val="000000"/>
          <w:sz w:val="20"/>
          <w:szCs w:val="20"/>
          <w:u w:val="single"/>
        </w:rPr>
      </w:pPr>
      <w:r w:rsidRPr="000C351A">
        <w:rPr>
          <w:rFonts w:ascii="Arial" w:eastAsia="Arial" w:hAnsi="Arial" w:cs="Arial"/>
          <w:sz w:val="20"/>
          <w:szCs w:val="20"/>
        </w:rPr>
        <w:t>The table below displays rates with and without funding for the</w:t>
      </w:r>
      <w:r w:rsidR="00681057" w:rsidRPr="000C351A">
        <w:rPr>
          <w:rFonts w:ascii="Arial" w:eastAsia="Arial" w:hAnsi="Arial" w:cs="Arial"/>
          <w:sz w:val="20"/>
          <w:szCs w:val="20"/>
        </w:rPr>
        <w:t xml:space="preserve"> [</w:t>
      </w:r>
      <w:r w:rsidR="00681057" w:rsidRPr="000C351A">
        <w:rPr>
          <w:rFonts w:ascii="Arial" w:eastAsia="Arial" w:hAnsi="Arial" w:cs="Arial"/>
          <w:i/>
          <w:iCs/>
          <w:sz w:val="20"/>
          <w:szCs w:val="20"/>
        </w:rPr>
        <w:t>State</w:t>
      </w:r>
      <w:r w:rsidR="479ED06C" w:rsidRPr="000C351A">
        <w:rPr>
          <w:rFonts w:ascii="Arial" w:eastAsia="Arial" w:hAnsi="Arial" w:cs="Arial"/>
          <w:i/>
          <w:iCs/>
          <w:sz w:val="20"/>
          <w:szCs w:val="20"/>
        </w:rPr>
        <w:t>-</w:t>
      </w:r>
      <w:r w:rsidR="00681057" w:rsidRPr="000C351A">
        <w:rPr>
          <w:rFonts w:ascii="Arial" w:eastAsia="Arial" w:hAnsi="Arial" w:cs="Arial"/>
          <w:i/>
          <w:iCs/>
          <w:sz w:val="20"/>
          <w:szCs w:val="20"/>
        </w:rPr>
        <w:t>Directed Payment Program(s)</w:t>
      </w:r>
      <w:r w:rsidR="00681057" w:rsidRPr="000C351A">
        <w:rPr>
          <w:rFonts w:ascii="Arial" w:eastAsia="Arial" w:hAnsi="Arial" w:cs="Arial"/>
          <w:sz w:val="20"/>
          <w:szCs w:val="20"/>
        </w:rPr>
        <w:t>],</w:t>
      </w:r>
    </w:p>
    <w:p w14:paraId="2E546336" w14:textId="65240B55" w:rsidR="007C4829" w:rsidRPr="000C351A" w:rsidRDefault="007C4829" w:rsidP="44A47C05">
      <w:pPr>
        <w:rPr>
          <w:rFonts w:ascii="Arial" w:eastAsia="Arial" w:hAnsi="Arial" w:cs="Arial"/>
          <w:sz w:val="20"/>
          <w:szCs w:val="20"/>
        </w:rPr>
      </w:pPr>
      <w:r w:rsidRPr="000C351A">
        <w:rPr>
          <w:rFonts w:ascii="Arial" w:eastAsia="Arial" w:hAnsi="Arial" w:cs="Arial"/>
          <w:sz w:val="20"/>
          <w:szCs w:val="20"/>
        </w:rPr>
        <w:t xml:space="preserve">which will be paid to the </w:t>
      </w:r>
      <w:r w:rsidR="0019600E" w:rsidRPr="000C351A">
        <w:rPr>
          <w:rFonts w:ascii="Arial" w:eastAsia="Arial" w:hAnsi="Arial" w:cs="Arial"/>
          <w:sz w:val="20"/>
          <w:szCs w:val="20"/>
        </w:rPr>
        <w:t>Contractor</w:t>
      </w:r>
      <w:r w:rsidRPr="000C351A">
        <w:rPr>
          <w:rFonts w:ascii="Arial" w:eastAsia="Arial" w:hAnsi="Arial" w:cs="Arial"/>
          <w:sz w:val="20"/>
          <w:szCs w:val="20"/>
        </w:rPr>
        <w:t xml:space="preserve"> as separate payment terms distinct from the monthly capitation rates. The State will provide </w:t>
      </w:r>
      <w:proofErr w:type="gramStart"/>
      <w:r w:rsidRPr="000C351A">
        <w:rPr>
          <w:rFonts w:ascii="Arial" w:eastAsia="Arial" w:hAnsi="Arial" w:cs="Arial"/>
          <w:sz w:val="20"/>
          <w:szCs w:val="20"/>
        </w:rPr>
        <w:t>instruction</w:t>
      </w:r>
      <w:proofErr w:type="gramEnd"/>
      <w:r w:rsidRPr="000C351A">
        <w:rPr>
          <w:rFonts w:ascii="Arial" w:eastAsia="Arial" w:hAnsi="Arial" w:cs="Arial"/>
          <w:sz w:val="20"/>
          <w:szCs w:val="20"/>
        </w:rPr>
        <w:t xml:space="preserve"> to the </w:t>
      </w:r>
      <w:r w:rsidR="0019600E" w:rsidRPr="000C351A">
        <w:rPr>
          <w:rFonts w:ascii="Arial" w:eastAsia="Arial" w:hAnsi="Arial" w:cs="Arial"/>
          <w:sz w:val="20"/>
          <w:szCs w:val="20"/>
        </w:rPr>
        <w:t>Contractor</w:t>
      </w:r>
      <w:r w:rsidRPr="000C351A">
        <w:rPr>
          <w:rFonts w:ascii="Arial" w:eastAsia="Arial" w:hAnsi="Arial" w:cs="Arial"/>
          <w:sz w:val="20"/>
          <w:szCs w:val="20"/>
        </w:rPr>
        <w:t xml:space="preserve"> for how these funds are to be distributed to providers, including the amount to be paid to each provider. </w:t>
      </w:r>
    </w:p>
    <w:p w14:paraId="51C2F1BA" w14:textId="77777777" w:rsidR="007C4829" w:rsidRPr="000C351A" w:rsidRDefault="007C4829" w:rsidP="44A47C05">
      <w:pPr>
        <w:rPr>
          <w:rFonts w:ascii="Arial" w:eastAsia="Arial" w:hAnsi="Arial" w:cs="Arial"/>
          <w:sz w:val="20"/>
          <w:szCs w:val="20"/>
        </w:rPr>
      </w:pPr>
    </w:p>
    <w:p w14:paraId="7C42769A" w14:textId="0F30B708" w:rsidR="00E85CAC" w:rsidRPr="000C351A" w:rsidRDefault="00E85CAC" w:rsidP="44A47C05">
      <w:pPr>
        <w:jc w:val="center"/>
        <w:rPr>
          <w:rFonts w:ascii="Arial" w:eastAsia="Arial" w:hAnsi="Arial" w:cs="Arial"/>
          <w:b/>
          <w:bCs/>
          <w:color w:val="000000"/>
          <w:sz w:val="20"/>
          <w:szCs w:val="20"/>
        </w:rPr>
      </w:pPr>
      <w:r w:rsidRPr="000C351A">
        <w:rPr>
          <w:rFonts w:ascii="Arial" w:eastAsia="Arial" w:hAnsi="Arial" w:cs="Arial"/>
          <w:b/>
          <w:bCs/>
          <w:color w:val="000000" w:themeColor="text1"/>
          <w:sz w:val="20"/>
          <w:szCs w:val="20"/>
        </w:rPr>
        <w:t xml:space="preserve">Rates Effective January 1, </w:t>
      </w:r>
      <w:proofErr w:type="gramStart"/>
      <w:r w:rsidRPr="000C351A">
        <w:rPr>
          <w:rFonts w:ascii="Arial" w:eastAsia="Arial" w:hAnsi="Arial" w:cs="Arial"/>
          <w:b/>
          <w:bCs/>
          <w:color w:val="000000" w:themeColor="text1"/>
          <w:sz w:val="20"/>
          <w:szCs w:val="20"/>
        </w:rPr>
        <w:t>2026</w:t>
      </w:r>
      <w:proofErr w:type="gramEnd"/>
      <w:r w:rsidRPr="000C351A">
        <w:rPr>
          <w:rFonts w:ascii="Arial" w:eastAsia="Arial" w:hAnsi="Arial" w:cs="Arial"/>
          <w:b/>
          <w:bCs/>
          <w:color w:val="000000" w:themeColor="text1"/>
          <w:sz w:val="20"/>
          <w:szCs w:val="20"/>
        </w:rPr>
        <w:t xml:space="preserve"> to December 31, 2026, Before Adjustment for 2.25% Withhold and After Risk Adjustment</w:t>
      </w:r>
    </w:p>
    <w:p w14:paraId="191AD13A" w14:textId="77777777" w:rsidR="00E85CAC" w:rsidRPr="000C351A" w:rsidRDefault="00E85CAC" w:rsidP="44A47C05">
      <w:pPr>
        <w:rPr>
          <w:rFonts w:ascii="Arial" w:eastAsia="Arial" w:hAnsi="Arial" w:cs="Arial"/>
          <w:color w:val="000000"/>
          <w:sz w:val="20"/>
          <w:szCs w:val="20"/>
        </w:rPr>
      </w:pPr>
    </w:p>
    <w:tbl>
      <w:tblPr>
        <w:tblpPr w:leftFromText="180" w:rightFromText="180" w:vertAnchor="text" w:horzAnchor="margin" w:tblpY="108"/>
        <w:tblW w:w="9057" w:type="dxa"/>
        <w:tblLayout w:type="fixed"/>
        <w:tblLook w:val="04A0" w:firstRow="1" w:lastRow="0" w:firstColumn="1" w:lastColumn="0" w:noHBand="0" w:noVBand="1"/>
      </w:tblPr>
      <w:tblGrid>
        <w:gridCol w:w="2072"/>
        <w:gridCol w:w="3392"/>
        <w:gridCol w:w="3593"/>
      </w:tblGrid>
      <w:tr w:rsidR="00261026" w:rsidRPr="000C351A" w14:paraId="7851C963" w14:textId="77777777" w:rsidTr="10C37559">
        <w:trPr>
          <w:trHeight w:val="315"/>
        </w:trPr>
        <w:tc>
          <w:tcPr>
            <w:tcW w:w="2072" w:type="dxa"/>
            <w:tcBorders>
              <w:top w:val="single" w:sz="4" w:space="0" w:color="auto"/>
              <w:left w:val="single" w:sz="4" w:space="0" w:color="auto"/>
              <w:bottom w:val="single" w:sz="4" w:space="0" w:color="auto"/>
              <w:right w:val="single" w:sz="4" w:space="0" w:color="auto"/>
            </w:tcBorders>
            <w:noWrap/>
            <w:vAlign w:val="center"/>
            <w:hideMark/>
          </w:tcPr>
          <w:p w14:paraId="632EA3F5" w14:textId="77777777" w:rsidR="00261026" w:rsidRPr="000C351A" w:rsidRDefault="00261026" w:rsidP="44A47C05">
            <w:pPr>
              <w:jc w:val="center"/>
              <w:rPr>
                <w:rFonts w:ascii="Arial" w:eastAsia="Arial" w:hAnsi="Arial" w:cs="Arial"/>
                <w:color w:val="000000" w:themeColor="text1"/>
                <w:sz w:val="20"/>
                <w:szCs w:val="20"/>
              </w:rPr>
            </w:pPr>
            <w:r w:rsidRPr="000C351A">
              <w:rPr>
                <w:rFonts w:ascii="Arial" w:eastAsia="Arial" w:hAnsi="Arial" w:cs="Arial"/>
                <w:color w:val="000000" w:themeColor="text1"/>
                <w:sz w:val="20"/>
                <w:szCs w:val="20"/>
              </w:rPr>
              <w:t>Rate Cell</w:t>
            </w:r>
          </w:p>
        </w:tc>
        <w:tc>
          <w:tcPr>
            <w:tcW w:w="3392" w:type="dxa"/>
            <w:tcBorders>
              <w:top w:val="single" w:sz="4" w:space="0" w:color="auto"/>
              <w:left w:val="nil"/>
              <w:bottom w:val="single" w:sz="4" w:space="0" w:color="auto"/>
              <w:right w:val="single" w:sz="4" w:space="0" w:color="auto"/>
            </w:tcBorders>
            <w:noWrap/>
            <w:vAlign w:val="center"/>
          </w:tcPr>
          <w:p w14:paraId="0F54C945" w14:textId="77777777" w:rsidR="00261026" w:rsidRPr="000C351A" w:rsidRDefault="00261026" w:rsidP="44A47C05">
            <w:pPr>
              <w:jc w:val="center"/>
              <w:rPr>
                <w:rFonts w:ascii="Arial" w:eastAsia="Arial" w:hAnsi="Arial" w:cs="Arial"/>
                <w:sz w:val="20"/>
                <w:szCs w:val="20"/>
              </w:rPr>
            </w:pPr>
            <w:r w:rsidRPr="000C351A">
              <w:rPr>
                <w:rFonts w:ascii="Arial" w:eastAsia="Arial" w:hAnsi="Arial" w:cs="Arial"/>
                <w:sz w:val="20"/>
                <w:szCs w:val="20"/>
              </w:rPr>
              <w:t>Capitation Rates</w:t>
            </w:r>
          </w:p>
        </w:tc>
        <w:tc>
          <w:tcPr>
            <w:tcW w:w="3593" w:type="dxa"/>
            <w:tcBorders>
              <w:top w:val="single" w:sz="4" w:space="0" w:color="auto"/>
              <w:left w:val="nil"/>
              <w:bottom w:val="single" w:sz="4" w:space="0" w:color="auto"/>
              <w:right w:val="single" w:sz="4" w:space="0" w:color="auto"/>
            </w:tcBorders>
            <w:vAlign w:val="center"/>
          </w:tcPr>
          <w:p w14:paraId="42BA18AF" w14:textId="77777777" w:rsidR="00261026" w:rsidRPr="000C351A" w:rsidRDefault="00261026" w:rsidP="44A47C05">
            <w:pPr>
              <w:jc w:val="center"/>
              <w:rPr>
                <w:rFonts w:ascii="Arial" w:eastAsia="Arial" w:hAnsi="Arial" w:cs="Arial"/>
                <w:sz w:val="20"/>
                <w:szCs w:val="20"/>
              </w:rPr>
            </w:pPr>
            <w:r w:rsidRPr="000C351A">
              <w:rPr>
                <w:rFonts w:ascii="Arial" w:eastAsia="Arial" w:hAnsi="Arial" w:cs="Arial"/>
                <w:sz w:val="20"/>
                <w:szCs w:val="20"/>
              </w:rPr>
              <w:t>Capitation Rates + Estimated Separate Payment Term PMPMs</w:t>
            </w:r>
          </w:p>
        </w:tc>
      </w:tr>
      <w:tr w:rsidR="004B5BC4" w:rsidRPr="000C351A" w14:paraId="1185990A" w14:textId="77777777" w:rsidTr="10C37559">
        <w:trPr>
          <w:trHeight w:val="315"/>
        </w:trPr>
        <w:tc>
          <w:tcPr>
            <w:tcW w:w="2072" w:type="dxa"/>
            <w:tcBorders>
              <w:top w:val="single" w:sz="4" w:space="0" w:color="auto"/>
              <w:left w:val="single" w:sz="4" w:space="0" w:color="auto"/>
              <w:bottom w:val="single" w:sz="4" w:space="0" w:color="auto"/>
              <w:right w:val="single" w:sz="4" w:space="0" w:color="auto"/>
            </w:tcBorders>
            <w:noWrap/>
            <w:vAlign w:val="center"/>
            <w:hideMark/>
          </w:tcPr>
          <w:p w14:paraId="74A7D6AB" w14:textId="0FB27001" w:rsidR="004B5BC4" w:rsidRPr="000C351A" w:rsidRDefault="1A071518" w:rsidP="10C37559">
            <w:pPr>
              <w:jc w:val="center"/>
              <w:rPr>
                <w:rFonts w:ascii="Arial" w:eastAsia="Arial" w:hAnsi="Arial" w:cs="Arial"/>
                <w:color w:val="000000"/>
                <w:sz w:val="20"/>
                <w:szCs w:val="20"/>
              </w:rPr>
            </w:pPr>
            <w:r w:rsidRPr="000C351A">
              <w:rPr>
                <w:rFonts w:ascii="Arial" w:eastAsia="Arial" w:hAnsi="Arial" w:cs="Arial"/>
                <w:sz w:val="20"/>
                <w:szCs w:val="20"/>
              </w:rPr>
              <w:t>Hoosier Care Connect</w:t>
            </w:r>
            <w:r w:rsidRPr="000C351A">
              <w:rPr>
                <w:rFonts w:ascii="Arial" w:eastAsia="Arial" w:hAnsi="Arial" w:cs="Arial"/>
                <w:color w:val="000000" w:themeColor="text1"/>
                <w:sz w:val="20"/>
                <w:szCs w:val="20"/>
              </w:rPr>
              <w:t xml:space="preserve"> </w:t>
            </w:r>
            <w:r w:rsidR="004B5BC4" w:rsidRPr="000C351A">
              <w:rPr>
                <w:rFonts w:ascii="Arial" w:eastAsia="Arial" w:hAnsi="Arial" w:cs="Arial"/>
                <w:color w:val="000000" w:themeColor="text1"/>
                <w:sz w:val="20"/>
                <w:szCs w:val="20"/>
              </w:rPr>
              <w:t>Adult</w:t>
            </w:r>
          </w:p>
        </w:tc>
        <w:tc>
          <w:tcPr>
            <w:tcW w:w="3392" w:type="dxa"/>
            <w:tcBorders>
              <w:top w:val="single" w:sz="4" w:space="0" w:color="auto"/>
              <w:left w:val="nil"/>
              <w:bottom w:val="single" w:sz="4" w:space="0" w:color="auto"/>
              <w:right w:val="single" w:sz="4" w:space="0" w:color="auto"/>
            </w:tcBorders>
            <w:noWrap/>
          </w:tcPr>
          <w:p w14:paraId="65E35A20" w14:textId="35BED0EB" w:rsidR="004B5BC4" w:rsidRPr="000C351A" w:rsidRDefault="004B5BC4" w:rsidP="44A47C05">
            <w:pPr>
              <w:jc w:val="center"/>
              <w:rPr>
                <w:rFonts w:ascii="Arial" w:eastAsia="Arial" w:hAnsi="Arial" w:cs="Arial"/>
                <w:color w:val="000000"/>
                <w:sz w:val="20"/>
                <w:szCs w:val="20"/>
              </w:rPr>
            </w:pPr>
          </w:p>
        </w:tc>
        <w:tc>
          <w:tcPr>
            <w:tcW w:w="3593" w:type="dxa"/>
            <w:tcBorders>
              <w:top w:val="single" w:sz="4" w:space="0" w:color="auto"/>
              <w:left w:val="nil"/>
              <w:bottom w:val="single" w:sz="4" w:space="0" w:color="auto"/>
              <w:right w:val="single" w:sz="4" w:space="0" w:color="auto"/>
            </w:tcBorders>
          </w:tcPr>
          <w:p w14:paraId="5E056F24" w14:textId="74619704" w:rsidR="004B5BC4" w:rsidRPr="000C351A" w:rsidRDefault="004B5BC4" w:rsidP="44A47C05">
            <w:pPr>
              <w:jc w:val="center"/>
              <w:rPr>
                <w:rFonts w:ascii="Arial" w:eastAsia="Arial" w:hAnsi="Arial" w:cs="Arial"/>
                <w:color w:val="000000" w:themeColor="text1"/>
                <w:sz w:val="20"/>
                <w:szCs w:val="20"/>
              </w:rPr>
            </w:pPr>
          </w:p>
        </w:tc>
      </w:tr>
      <w:tr w:rsidR="004B5BC4" w:rsidRPr="000C351A" w14:paraId="5CA5E89B" w14:textId="77777777" w:rsidTr="10C37559">
        <w:trPr>
          <w:trHeight w:val="315"/>
        </w:trPr>
        <w:tc>
          <w:tcPr>
            <w:tcW w:w="2072" w:type="dxa"/>
            <w:tcBorders>
              <w:top w:val="single" w:sz="4" w:space="0" w:color="auto"/>
              <w:left w:val="single" w:sz="4" w:space="0" w:color="auto"/>
              <w:bottom w:val="single" w:sz="4" w:space="0" w:color="auto"/>
              <w:right w:val="single" w:sz="4" w:space="0" w:color="auto"/>
            </w:tcBorders>
            <w:noWrap/>
            <w:vAlign w:val="center"/>
            <w:hideMark/>
          </w:tcPr>
          <w:p w14:paraId="4D4CC9C2" w14:textId="10AF6376" w:rsidR="004B5BC4" w:rsidRPr="000C351A" w:rsidRDefault="00B91A60" w:rsidP="10C37559">
            <w:pPr>
              <w:jc w:val="center"/>
              <w:rPr>
                <w:rFonts w:ascii="Arial" w:eastAsia="Arial" w:hAnsi="Arial" w:cs="Arial"/>
                <w:color w:val="000000"/>
                <w:sz w:val="20"/>
                <w:szCs w:val="20"/>
              </w:rPr>
            </w:pPr>
            <w:r w:rsidRPr="000C351A">
              <w:rPr>
                <w:rFonts w:ascii="Arial" w:eastAsia="Arial" w:hAnsi="Arial" w:cs="Arial"/>
                <w:sz w:val="20"/>
                <w:szCs w:val="20"/>
              </w:rPr>
              <w:t>Hoosier Care Connect</w:t>
            </w:r>
            <w:r w:rsidRPr="000C351A">
              <w:rPr>
                <w:rFonts w:ascii="Arial" w:eastAsia="Arial" w:hAnsi="Arial" w:cs="Arial"/>
                <w:color w:val="000000" w:themeColor="text1"/>
                <w:sz w:val="20"/>
                <w:szCs w:val="20"/>
              </w:rPr>
              <w:t xml:space="preserve"> </w:t>
            </w:r>
            <w:r w:rsidR="004B5BC4" w:rsidRPr="000C351A">
              <w:rPr>
                <w:rFonts w:ascii="Arial" w:eastAsia="Arial" w:hAnsi="Arial" w:cs="Arial"/>
                <w:color w:val="000000" w:themeColor="text1"/>
                <w:sz w:val="20"/>
                <w:szCs w:val="20"/>
              </w:rPr>
              <w:t>Child</w:t>
            </w:r>
          </w:p>
        </w:tc>
        <w:tc>
          <w:tcPr>
            <w:tcW w:w="3392" w:type="dxa"/>
            <w:tcBorders>
              <w:top w:val="single" w:sz="4" w:space="0" w:color="auto"/>
              <w:left w:val="nil"/>
              <w:bottom w:val="single" w:sz="4" w:space="0" w:color="auto"/>
              <w:right w:val="single" w:sz="4" w:space="0" w:color="auto"/>
            </w:tcBorders>
            <w:noWrap/>
          </w:tcPr>
          <w:p w14:paraId="15E4E900" w14:textId="0904B5D3" w:rsidR="004B5BC4" w:rsidRPr="000C351A" w:rsidRDefault="004B5BC4" w:rsidP="44A47C05">
            <w:pPr>
              <w:jc w:val="center"/>
              <w:rPr>
                <w:rFonts w:ascii="Arial" w:eastAsia="Arial" w:hAnsi="Arial" w:cs="Arial"/>
                <w:color w:val="000000"/>
                <w:sz w:val="20"/>
                <w:szCs w:val="20"/>
              </w:rPr>
            </w:pPr>
          </w:p>
        </w:tc>
        <w:tc>
          <w:tcPr>
            <w:tcW w:w="3593" w:type="dxa"/>
            <w:tcBorders>
              <w:top w:val="single" w:sz="4" w:space="0" w:color="auto"/>
              <w:left w:val="nil"/>
              <w:bottom w:val="single" w:sz="4" w:space="0" w:color="auto"/>
              <w:right w:val="single" w:sz="4" w:space="0" w:color="auto"/>
            </w:tcBorders>
          </w:tcPr>
          <w:p w14:paraId="09CB7075" w14:textId="14C00F62" w:rsidR="004B5BC4" w:rsidRPr="000C351A" w:rsidRDefault="004B5BC4" w:rsidP="44A47C05">
            <w:pPr>
              <w:jc w:val="center"/>
              <w:rPr>
                <w:rFonts w:ascii="Arial" w:eastAsia="Arial" w:hAnsi="Arial" w:cs="Arial"/>
                <w:color w:val="000000" w:themeColor="text1"/>
                <w:sz w:val="20"/>
                <w:szCs w:val="20"/>
              </w:rPr>
            </w:pPr>
          </w:p>
        </w:tc>
      </w:tr>
      <w:tr w:rsidR="004B5BC4" w:rsidRPr="000C351A" w14:paraId="60561802" w14:textId="77777777" w:rsidTr="10C37559">
        <w:trPr>
          <w:trHeight w:val="315"/>
        </w:trPr>
        <w:tc>
          <w:tcPr>
            <w:tcW w:w="2072" w:type="dxa"/>
            <w:tcBorders>
              <w:top w:val="single" w:sz="4" w:space="0" w:color="auto"/>
              <w:left w:val="single" w:sz="4" w:space="0" w:color="auto"/>
              <w:bottom w:val="single" w:sz="4" w:space="0" w:color="auto"/>
              <w:right w:val="single" w:sz="4" w:space="0" w:color="auto"/>
            </w:tcBorders>
            <w:noWrap/>
            <w:vAlign w:val="center"/>
            <w:hideMark/>
          </w:tcPr>
          <w:p w14:paraId="63D973AC" w14:textId="45A47DA7" w:rsidR="004B5BC4" w:rsidRPr="000C351A" w:rsidRDefault="325908E8" w:rsidP="10C37559">
            <w:pPr>
              <w:jc w:val="center"/>
              <w:rPr>
                <w:rFonts w:ascii="Arial" w:eastAsia="Arial" w:hAnsi="Arial" w:cs="Arial"/>
                <w:color w:val="000000"/>
                <w:sz w:val="20"/>
                <w:szCs w:val="20"/>
              </w:rPr>
            </w:pPr>
            <w:r w:rsidRPr="000C351A">
              <w:rPr>
                <w:rFonts w:ascii="Arial" w:eastAsia="Arial" w:hAnsi="Arial" w:cs="Arial"/>
                <w:sz w:val="20"/>
                <w:szCs w:val="20"/>
              </w:rPr>
              <w:t>Hoosier Care Connect</w:t>
            </w:r>
            <w:r w:rsidRPr="000C351A">
              <w:rPr>
                <w:rFonts w:ascii="Arial" w:eastAsia="Arial" w:hAnsi="Arial" w:cs="Arial"/>
                <w:color w:val="000000" w:themeColor="text1"/>
                <w:sz w:val="20"/>
                <w:szCs w:val="20"/>
              </w:rPr>
              <w:t xml:space="preserve"> </w:t>
            </w:r>
            <w:r w:rsidR="004B5BC4" w:rsidRPr="000C351A">
              <w:rPr>
                <w:rFonts w:ascii="Arial" w:eastAsia="Arial" w:hAnsi="Arial" w:cs="Arial"/>
                <w:color w:val="000000" w:themeColor="text1"/>
                <w:sz w:val="20"/>
                <w:szCs w:val="20"/>
              </w:rPr>
              <w:t>Foster</w:t>
            </w:r>
          </w:p>
        </w:tc>
        <w:tc>
          <w:tcPr>
            <w:tcW w:w="3392" w:type="dxa"/>
            <w:tcBorders>
              <w:top w:val="single" w:sz="4" w:space="0" w:color="auto"/>
              <w:left w:val="nil"/>
              <w:bottom w:val="single" w:sz="4" w:space="0" w:color="auto"/>
              <w:right w:val="single" w:sz="4" w:space="0" w:color="auto"/>
            </w:tcBorders>
            <w:noWrap/>
          </w:tcPr>
          <w:p w14:paraId="283786DF" w14:textId="782AB91A" w:rsidR="004B5BC4" w:rsidRPr="000C351A" w:rsidRDefault="004B5BC4" w:rsidP="44A47C05">
            <w:pPr>
              <w:jc w:val="center"/>
              <w:rPr>
                <w:rFonts w:ascii="Arial" w:eastAsia="Arial" w:hAnsi="Arial" w:cs="Arial"/>
                <w:color w:val="000000"/>
                <w:sz w:val="20"/>
                <w:szCs w:val="20"/>
              </w:rPr>
            </w:pPr>
          </w:p>
        </w:tc>
        <w:tc>
          <w:tcPr>
            <w:tcW w:w="3593" w:type="dxa"/>
            <w:tcBorders>
              <w:top w:val="single" w:sz="4" w:space="0" w:color="auto"/>
              <w:left w:val="nil"/>
              <w:bottom w:val="single" w:sz="4" w:space="0" w:color="auto"/>
              <w:right w:val="single" w:sz="4" w:space="0" w:color="auto"/>
            </w:tcBorders>
          </w:tcPr>
          <w:p w14:paraId="753DD660" w14:textId="1A0C2331" w:rsidR="004B5BC4" w:rsidRPr="000C351A" w:rsidRDefault="004B5BC4" w:rsidP="44A47C05">
            <w:pPr>
              <w:jc w:val="center"/>
              <w:rPr>
                <w:rFonts w:ascii="Arial" w:eastAsia="Arial" w:hAnsi="Arial" w:cs="Arial"/>
                <w:color w:val="000000" w:themeColor="text1"/>
                <w:sz w:val="20"/>
                <w:szCs w:val="20"/>
              </w:rPr>
            </w:pPr>
          </w:p>
        </w:tc>
      </w:tr>
      <w:tr w:rsidR="004B5BC4" w:rsidRPr="000C351A" w14:paraId="5F0730C9" w14:textId="77777777" w:rsidTr="10C37559">
        <w:trPr>
          <w:trHeight w:val="315"/>
        </w:trPr>
        <w:tc>
          <w:tcPr>
            <w:tcW w:w="2072" w:type="dxa"/>
            <w:tcBorders>
              <w:top w:val="single" w:sz="4" w:space="0" w:color="auto"/>
              <w:left w:val="single" w:sz="4" w:space="0" w:color="auto"/>
              <w:bottom w:val="single" w:sz="4" w:space="0" w:color="auto"/>
              <w:right w:val="single" w:sz="4" w:space="0" w:color="auto"/>
            </w:tcBorders>
            <w:noWrap/>
            <w:vAlign w:val="center"/>
            <w:hideMark/>
          </w:tcPr>
          <w:p w14:paraId="61E3FDBC" w14:textId="3C10274A" w:rsidR="004B5BC4" w:rsidRPr="000C351A" w:rsidRDefault="510E9BD5" w:rsidP="10C37559">
            <w:pPr>
              <w:jc w:val="center"/>
              <w:rPr>
                <w:rFonts w:ascii="Arial" w:eastAsia="Arial" w:hAnsi="Arial" w:cs="Arial"/>
                <w:color w:val="000000"/>
                <w:sz w:val="20"/>
                <w:szCs w:val="20"/>
              </w:rPr>
            </w:pPr>
            <w:r w:rsidRPr="000C351A">
              <w:rPr>
                <w:rFonts w:ascii="Arial" w:eastAsia="Arial" w:hAnsi="Arial" w:cs="Arial"/>
                <w:sz w:val="20"/>
                <w:szCs w:val="20"/>
              </w:rPr>
              <w:t>Hoosier Care Connect</w:t>
            </w:r>
            <w:r w:rsidRPr="000C351A">
              <w:rPr>
                <w:rFonts w:ascii="Arial" w:eastAsia="Arial" w:hAnsi="Arial" w:cs="Arial"/>
                <w:color w:val="000000" w:themeColor="text1"/>
                <w:sz w:val="20"/>
                <w:szCs w:val="20"/>
              </w:rPr>
              <w:t xml:space="preserve"> </w:t>
            </w:r>
            <w:r w:rsidR="004B5BC4" w:rsidRPr="000C351A">
              <w:rPr>
                <w:rFonts w:ascii="Arial" w:eastAsia="Arial" w:hAnsi="Arial" w:cs="Arial"/>
                <w:color w:val="000000" w:themeColor="text1"/>
                <w:sz w:val="20"/>
                <w:szCs w:val="20"/>
              </w:rPr>
              <w:t>Dual</w:t>
            </w:r>
          </w:p>
        </w:tc>
        <w:tc>
          <w:tcPr>
            <w:tcW w:w="3392" w:type="dxa"/>
            <w:tcBorders>
              <w:top w:val="single" w:sz="4" w:space="0" w:color="auto"/>
              <w:left w:val="nil"/>
              <w:bottom w:val="single" w:sz="4" w:space="0" w:color="auto"/>
              <w:right w:val="single" w:sz="4" w:space="0" w:color="auto"/>
            </w:tcBorders>
            <w:noWrap/>
          </w:tcPr>
          <w:p w14:paraId="0289FC8D" w14:textId="724F91D8" w:rsidR="004B5BC4" w:rsidRPr="000C351A" w:rsidRDefault="004B5BC4" w:rsidP="44A47C05">
            <w:pPr>
              <w:jc w:val="center"/>
              <w:rPr>
                <w:rFonts w:ascii="Arial" w:eastAsia="Arial" w:hAnsi="Arial" w:cs="Arial"/>
                <w:color w:val="000000"/>
                <w:sz w:val="20"/>
                <w:szCs w:val="20"/>
              </w:rPr>
            </w:pPr>
          </w:p>
        </w:tc>
        <w:tc>
          <w:tcPr>
            <w:tcW w:w="3593" w:type="dxa"/>
            <w:tcBorders>
              <w:top w:val="single" w:sz="4" w:space="0" w:color="auto"/>
              <w:left w:val="nil"/>
              <w:bottom w:val="single" w:sz="4" w:space="0" w:color="auto"/>
              <w:right w:val="single" w:sz="4" w:space="0" w:color="auto"/>
            </w:tcBorders>
          </w:tcPr>
          <w:p w14:paraId="02AA6C3E" w14:textId="719B1290" w:rsidR="004B5BC4" w:rsidRPr="000C351A" w:rsidRDefault="004B5BC4" w:rsidP="44A47C05">
            <w:pPr>
              <w:jc w:val="center"/>
              <w:rPr>
                <w:rFonts w:ascii="Arial" w:eastAsia="Arial" w:hAnsi="Arial" w:cs="Arial"/>
                <w:color w:val="000000" w:themeColor="text1"/>
                <w:sz w:val="20"/>
                <w:szCs w:val="20"/>
              </w:rPr>
            </w:pPr>
          </w:p>
        </w:tc>
      </w:tr>
    </w:tbl>
    <w:p w14:paraId="514390A6" w14:textId="77777777" w:rsidR="00261026" w:rsidRPr="000C351A" w:rsidRDefault="00261026" w:rsidP="44A47C05">
      <w:pPr>
        <w:rPr>
          <w:rFonts w:ascii="Arial" w:eastAsia="Arial" w:hAnsi="Arial" w:cs="Arial"/>
          <w:sz w:val="20"/>
          <w:szCs w:val="20"/>
        </w:rPr>
      </w:pPr>
    </w:p>
    <w:sectPr w:rsidR="00261026" w:rsidRPr="000C351A">
      <w:headerReference w:type="default" r:id="rId10"/>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F8E81" w14:textId="77777777" w:rsidR="00075A64" w:rsidRDefault="00075A64">
      <w:r>
        <w:separator/>
      </w:r>
    </w:p>
  </w:endnote>
  <w:endnote w:type="continuationSeparator" w:id="0">
    <w:p w14:paraId="211F66B2" w14:textId="77777777" w:rsidR="00075A64" w:rsidRDefault="0007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5FF9" w14:textId="77777777" w:rsidR="00945A97" w:rsidRDefault="00455D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129FA8" w14:textId="77777777" w:rsidR="00945A97" w:rsidRDefault="00945A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F92E" w14:textId="5AF15ABB" w:rsidR="00945A97" w:rsidRPr="000C351A" w:rsidRDefault="44A47C05" w:rsidP="44A47C05">
    <w:pPr>
      <w:pStyle w:val="Footer"/>
      <w:jc w:val="right"/>
      <w:rPr>
        <w:rFonts w:ascii="Arial" w:eastAsia="Arial" w:hAnsi="Arial" w:cs="Arial"/>
        <w:sz w:val="20"/>
        <w:szCs w:val="20"/>
      </w:rPr>
    </w:pPr>
    <w:r w:rsidRPr="000C351A">
      <w:rPr>
        <w:rFonts w:ascii="Arial" w:eastAsia="Arial" w:hAnsi="Arial" w:cs="Arial"/>
        <w:sz w:val="20"/>
        <w:szCs w:val="20"/>
      </w:rPr>
      <w:t xml:space="preserve">Page </w:t>
    </w:r>
    <w:r w:rsidR="00945A97" w:rsidRPr="000C351A">
      <w:rPr>
        <w:rFonts w:ascii="Arial" w:eastAsia="Arial" w:hAnsi="Arial" w:cs="Arial"/>
        <w:sz w:val="20"/>
        <w:szCs w:val="20"/>
      </w:rPr>
      <w:fldChar w:fldCharType="begin"/>
    </w:r>
    <w:r w:rsidR="00945A97" w:rsidRPr="000C351A">
      <w:rPr>
        <w:rFonts w:ascii="Arial" w:hAnsi="Arial" w:cs="Arial"/>
      </w:rPr>
      <w:instrText>PAGE</w:instrText>
    </w:r>
    <w:r w:rsidR="00945A97" w:rsidRPr="000C351A">
      <w:rPr>
        <w:rFonts w:ascii="Arial" w:hAnsi="Arial" w:cs="Arial"/>
      </w:rPr>
      <w:fldChar w:fldCharType="separate"/>
    </w:r>
    <w:r w:rsidR="00CC7768" w:rsidRPr="000C351A">
      <w:rPr>
        <w:rFonts w:ascii="Arial" w:hAnsi="Arial" w:cs="Arial"/>
        <w:noProof/>
      </w:rPr>
      <w:t>1</w:t>
    </w:r>
    <w:r w:rsidR="00945A97" w:rsidRPr="000C351A">
      <w:rPr>
        <w:rFonts w:ascii="Arial" w:eastAsia="Arial" w:hAnsi="Arial" w:cs="Arial"/>
        <w:sz w:val="20"/>
        <w:szCs w:val="20"/>
      </w:rPr>
      <w:fldChar w:fldCharType="end"/>
    </w:r>
    <w:r w:rsidRPr="000C351A">
      <w:rPr>
        <w:rFonts w:ascii="Arial" w:eastAsia="Arial" w:hAnsi="Arial" w:cs="Arial"/>
        <w:sz w:val="20"/>
        <w:szCs w:val="20"/>
      </w:rPr>
      <w:t xml:space="preserve"> of </w:t>
    </w:r>
    <w:r w:rsidR="00945A97" w:rsidRPr="000C351A">
      <w:rPr>
        <w:rFonts w:ascii="Arial" w:eastAsia="Arial" w:hAnsi="Arial" w:cs="Arial"/>
        <w:sz w:val="20"/>
        <w:szCs w:val="20"/>
      </w:rPr>
      <w:fldChar w:fldCharType="begin"/>
    </w:r>
    <w:r w:rsidR="00945A97" w:rsidRPr="000C351A">
      <w:rPr>
        <w:rFonts w:ascii="Arial" w:hAnsi="Arial" w:cs="Arial"/>
      </w:rPr>
      <w:instrText>NUMPAGES</w:instrText>
    </w:r>
    <w:r w:rsidR="00945A97" w:rsidRPr="000C351A">
      <w:rPr>
        <w:rFonts w:ascii="Arial" w:hAnsi="Arial" w:cs="Arial"/>
      </w:rPr>
      <w:fldChar w:fldCharType="separate"/>
    </w:r>
    <w:r w:rsidR="00CC7768" w:rsidRPr="000C351A">
      <w:rPr>
        <w:rFonts w:ascii="Arial" w:hAnsi="Arial" w:cs="Arial"/>
        <w:noProof/>
      </w:rPr>
      <w:t>2</w:t>
    </w:r>
    <w:r w:rsidR="00945A97" w:rsidRPr="000C351A">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3568" w14:textId="77777777" w:rsidR="00075A64" w:rsidRDefault="00075A64">
      <w:r>
        <w:separator/>
      </w:r>
    </w:p>
  </w:footnote>
  <w:footnote w:type="continuationSeparator" w:id="0">
    <w:p w14:paraId="60233D6F" w14:textId="77777777" w:rsidR="00075A64" w:rsidRDefault="0007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9E8F" w14:textId="6348F415" w:rsidR="414EE4C9" w:rsidRDefault="414EE4C9" w:rsidP="414EE4C9">
    <w:pPr>
      <w:pStyle w:val="Header"/>
      <w:tabs>
        <w:tab w:val="center" w:pos="4320"/>
        <w:tab w:val="right" w:pos="8640"/>
      </w:tabs>
      <w:spacing w:before="120" w:after="120"/>
      <w:jc w:val="center"/>
      <w:rPr>
        <w:rFonts w:ascii="Arial" w:eastAsia="Arial" w:hAnsi="Arial" w:cs="Arial"/>
        <w:color w:val="000000" w:themeColor="text1"/>
      </w:rPr>
    </w:pPr>
    <w:r w:rsidRPr="414EE4C9">
      <w:rPr>
        <w:rFonts w:ascii="Arial" w:eastAsia="Arial" w:hAnsi="Arial" w:cs="Arial"/>
        <w:b/>
        <w:bCs/>
        <w:color w:val="000000" w:themeColor="text1"/>
      </w:rPr>
      <w:t>EXHIBIT 6</w:t>
    </w:r>
  </w:p>
  <w:p w14:paraId="20B66D22" w14:textId="46AA0775" w:rsidR="414EE4C9" w:rsidRDefault="414EE4C9" w:rsidP="414EE4C9">
    <w:pPr>
      <w:pStyle w:val="Header"/>
      <w:tabs>
        <w:tab w:val="center" w:pos="4320"/>
        <w:tab w:val="right" w:pos="8640"/>
      </w:tabs>
      <w:spacing w:before="120" w:after="120"/>
      <w:jc w:val="center"/>
    </w:pPr>
    <w:r w:rsidRPr="414EE4C9">
      <w:rPr>
        <w:rFonts w:ascii="Arial" w:eastAsia="Arial" w:hAnsi="Arial" w:cs="Arial"/>
        <w:b/>
        <w:bCs/>
        <w:color w:val="000000" w:themeColor="text1"/>
        <w:sz w:val="20"/>
        <w:szCs w:val="20"/>
      </w:rPr>
      <w:t>CAPITATION RATES – HOOSIER CARE CONNECT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5379C"/>
    <w:multiLevelType w:val="hybridMultilevel"/>
    <w:tmpl w:val="18CA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46698"/>
    <w:multiLevelType w:val="hybridMultilevel"/>
    <w:tmpl w:val="3D36A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378DB"/>
    <w:multiLevelType w:val="hybridMultilevel"/>
    <w:tmpl w:val="86E4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E643C"/>
    <w:multiLevelType w:val="hybridMultilevel"/>
    <w:tmpl w:val="2D1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A2294"/>
    <w:multiLevelType w:val="hybridMultilevel"/>
    <w:tmpl w:val="7B60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DC6185"/>
    <w:multiLevelType w:val="hybridMultilevel"/>
    <w:tmpl w:val="F39C5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AF5106"/>
    <w:multiLevelType w:val="hybridMultilevel"/>
    <w:tmpl w:val="19F64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3088755">
    <w:abstractNumId w:val="1"/>
  </w:num>
  <w:num w:numId="2" w16cid:durableId="201289670">
    <w:abstractNumId w:val="6"/>
  </w:num>
  <w:num w:numId="3" w16cid:durableId="785466179">
    <w:abstractNumId w:val="3"/>
  </w:num>
  <w:num w:numId="4" w16cid:durableId="1914971514">
    <w:abstractNumId w:val="1"/>
  </w:num>
  <w:num w:numId="5" w16cid:durableId="1055665781">
    <w:abstractNumId w:val="0"/>
  </w:num>
  <w:num w:numId="6" w16cid:durableId="877593987">
    <w:abstractNumId w:val="2"/>
  </w:num>
  <w:num w:numId="7" w16cid:durableId="126512907">
    <w:abstractNumId w:val="4"/>
  </w:num>
  <w:num w:numId="8" w16cid:durableId="1213930682">
    <w:abstractNumId w:val="5"/>
  </w:num>
  <w:num w:numId="9" w16cid:durableId="1017388468">
    <w:abstractNumId w:val="3"/>
  </w:num>
  <w:num w:numId="10" w16cid:durableId="1172333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yNTcyMjM1NTc2MTFS0lEKTi0uzszPAykwrwUAvqZfXywAAAA="/>
  </w:docVars>
  <w:rsids>
    <w:rsidRoot w:val="00455D35"/>
    <w:rsid w:val="00017D4F"/>
    <w:rsid w:val="000238D9"/>
    <w:rsid w:val="00033439"/>
    <w:rsid w:val="0003375F"/>
    <w:rsid w:val="00034D64"/>
    <w:rsid w:val="00036C9A"/>
    <w:rsid w:val="00044687"/>
    <w:rsid w:val="000471D6"/>
    <w:rsid w:val="00061BE4"/>
    <w:rsid w:val="00075A64"/>
    <w:rsid w:val="0007655A"/>
    <w:rsid w:val="00077E64"/>
    <w:rsid w:val="00084F22"/>
    <w:rsid w:val="000A1444"/>
    <w:rsid w:val="000B3DC6"/>
    <w:rsid w:val="000B7761"/>
    <w:rsid w:val="000C351A"/>
    <w:rsid w:val="000D0C69"/>
    <w:rsid w:val="000D24E7"/>
    <w:rsid w:val="000D2F99"/>
    <w:rsid w:val="000D4185"/>
    <w:rsid w:val="000E53C9"/>
    <w:rsid w:val="000F3D57"/>
    <w:rsid w:val="001011F7"/>
    <w:rsid w:val="001022D4"/>
    <w:rsid w:val="00102DBA"/>
    <w:rsid w:val="00116974"/>
    <w:rsid w:val="00116ACC"/>
    <w:rsid w:val="001348FB"/>
    <w:rsid w:val="00135B59"/>
    <w:rsid w:val="00143B73"/>
    <w:rsid w:val="0014622E"/>
    <w:rsid w:val="00152272"/>
    <w:rsid w:val="0017425D"/>
    <w:rsid w:val="0019335B"/>
    <w:rsid w:val="0019600E"/>
    <w:rsid w:val="001A0B40"/>
    <w:rsid w:val="001C2234"/>
    <w:rsid w:val="001E7484"/>
    <w:rsid w:val="001F2218"/>
    <w:rsid w:val="001F4C89"/>
    <w:rsid w:val="001F6E9F"/>
    <w:rsid w:val="0020478F"/>
    <w:rsid w:val="0021064F"/>
    <w:rsid w:val="0021382A"/>
    <w:rsid w:val="002157E8"/>
    <w:rsid w:val="00215E1F"/>
    <w:rsid w:val="00222665"/>
    <w:rsid w:val="00222DD7"/>
    <w:rsid w:val="00231C9F"/>
    <w:rsid w:val="00231E54"/>
    <w:rsid w:val="00232889"/>
    <w:rsid w:val="0023677E"/>
    <w:rsid w:val="002415B0"/>
    <w:rsid w:val="00261026"/>
    <w:rsid w:val="00277906"/>
    <w:rsid w:val="00292CB6"/>
    <w:rsid w:val="00294397"/>
    <w:rsid w:val="002A3C50"/>
    <w:rsid w:val="002A4215"/>
    <w:rsid w:val="002A5790"/>
    <w:rsid w:val="002A5875"/>
    <w:rsid w:val="002B1A75"/>
    <w:rsid w:val="002C54D8"/>
    <w:rsid w:val="002C560E"/>
    <w:rsid w:val="002D133C"/>
    <w:rsid w:val="002D43DB"/>
    <w:rsid w:val="002D7F46"/>
    <w:rsid w:val="002E07E3"/>
    <w:rsid w:val="002E7ABE"/>
    <w:rsid w:val="002F33C3"/>
    <w:rsid w:val="0030256C"/>
    <w:rsid w:val="00305655"/>
    <w:rsid w:val="003063B2"/>
    <w:rsid w:val="00327AF5"/>
    <w:rsid w:val="00346139"/>
    <w:rsid w:val="00352430"/>
    <w:rsid w:val="0035267B"/>
    <w:rsid w:val="00357635"/>
    <w:rsid w:val="0036713F"/>
    <w:rsid w:val="00367E10"/>
    <w:rsid w:val="00381D6C"/>
    <w:rsid w:val="00391D08"/>
    <w:rsid w:val="003B0491"/>
    <w:rsid w:val="003B5226"/>
    <w:rsid w:val="003C08F2"/>
    <w:rsid w:val="003C6709"/>
    <w:rsid w:val="003E4F38"/>
    <w:rsid w:val="003E4FEB"/>
    <w:rsid w:val="003F103D"/>
    <w:rsid w:val="003F10BB"/>
    <w:rsid w:val="003F3BB7"/>
    <w:rsid w:val="003F4DEF"/>
    <w:rsid w:val="003F4F21"/>
    <w:rsid w:val="003F5C21"/>
    <w:rsid w:val="003F66B0"/>
    <w:rsid w:val="003F68F9"/>
    <w:rsid w:val="00405DB8"/>
    <w:rsid w:val="004117B8"/>
    <w:rsid w:val="0041495F"/>
    <w:rsid w:val="00425C71"/>
    <w:rsid w:val="00436911"/>
    <w:rsid w:val="004420E2"/>
    <w:rsid w:val="00445AD9"/>
    <w:rsid w:val="0045385C"/>
    <w:rsid w:val="00455D35"/>
    <w:rsid w:val="00460C0E"/>
    <w:rsid w:val="00462055"/>
    <w:rsid w:val="00471DDC"/>
    <w:rsid w:val="00486F13"/>
    <w:rsid w:val="00490B99"/>
    <w:rsid w:val="0049159B"/>
    <w:rsid w:val="00493CD0"/>
    <w:rsid w:val="004B5BC4"/>
    <w:rsid w:val="004B6B8A"/>
    <w:rsid w:val="004C7341"/>
    <w:rsid w:val="004C74A5"/>
    <w:rsid w:val="004D0935"/>
    <w:rsid w:val="004D1546"/>
    <w:rsid w:val="004D238D"/>
    <w:rsid w:val="004D2F24"/>
    <w:rsid w:val="004D343C"/>
    <w:rsid w:val="004D6B22"/>
    <w:rsid w:val="004E2C16"/>
    <w:rsid w:val="004E45F0"/>
    <w:rsid w:val="005018E0"/>
    <w:rsid w:val="00515888"/>
    <w:rsid w:val="005158A5"/>
    <w:rsid w:val="0052392D"/>
    <w:rsid w:val="0053324C"/>
    <w:rsid w:val="00536359"/>
    <w:rsid w:val="00537B94"/>
    <w:rsid w:val="00546957"/>
    <w:rsid w:val="005473F7"/>
    <w:rsid w:val="0054749E"/>
    <w:rsid w:val="00556A38"/>
    <w:rsid w:val="0055728C"/>
    <w:rsid w:val="00573326"/>
    <w:rsid w:val="005734A2"/>
    <w:rsid w:val="00573ED2"/>
    <w:rsid w:val="00575FC6"/>
    <w:rsid w:val="00581F1B"/>
    <w:rsid w:val="005A0B4C"/>
    <w:rsid w:val="005A3F37"/>
    <w:rsid w:val="005A3F8B"/>
    <w:rsid w:val="005B2708"/>
    <w:rsid w:val="005C117B"/>
    <w:rsid w:val="005C291F"/>
    <w:rsid w:val="005C433E"/>
    <w:rsid w:val="005C50F7"/>
    <w:rsid w:val="005E14DF"/>
    <w:rsid w:val="005F0105"/>
    <w:rsid w:val="00607CAE"/>
    <w:rsid w:val="00614589"/>
    <w:rsid w:val="0061507C"/>
    <w:rsid w:val="00621559"/>
    <w:rsid w:val="00627DC7"/>
    <w:rsid w:val="00627E6C"/>
    <w:rsid w:val="0063644C"/>
    <w:rsid w:val="006524A4"/>
    <w:rsid w:val="00652F97"/>
    <w:rsid w:val="00666ECA"/>
    <w:rsid w:val="00667D30"/>
    <w:rsid w:val="00676CC6"/>
    <w:rsid w:val="00681057"/>
    <w:rsid w:val="00682ACE"/>
    <w:rsid w:val="00684958"/>
    <w:rsid w:val="00687EA4"/>
    <w:rsid w:val="00691CBA"/>
    <w:rsid w:val="00692E14"/>
    <w:rsid w:val="006939F5"/>
    <w:rsid w:val="006A2939"/>
    <w:rsid w:val="006B1DC8"/>
    <w:rsid w:val="006C1970"/>
    <w:rsid w:val="006C2E1A"/>
    <w:rsid w:val="006C3346"/>
    <w:rsid w:val="006D4ADD"/>
    <w:rsid w:val="006D71C8"/>
    <w:rsid w:val="006E50E2"/>
    <w:rsid w:val="006E73EB"/>
    <w:rsid w:val="006F05D6"/>
    <w:rsid w:val="00721984"/>
    <w:rsid w:val="0074016E"/>
    <w:rsid w:val="00740734"/>
    <w:rsid w:val="00772A9C"/>
    <w:rsid w:val="007805F7"/>
    <w:rsid w:val="0079706C"/>
    <w:rsid w:val="00797203"/>
    <w:rsid w:val="007A7A66"/>
    <w:rsid w:val="007B6993"/>
    <w:rsid w:val="007C4829"/>
    <w:rsid w:val="007D6C88"/>
    <w:rsid w:val="007E5647"/>
    <w:rsid w:val="007F19EC"/>
    <w:rsid w:val="00804A0A"/>
    <w:rsid w:val="0080798B"/>
    <w:rsid w:val="008130A3"/>
    <w:rsid w:val="00816E0E"/>
    <w:rsid w:val="008171B1"/>
    <w:rsid w:val="00836367"/>
    <w:rsid w:val="00843C2D"/>
    <w:rsid w:val="00847128"/>
    <w:rsid w:val="00850A8B"/>
    <w:rsid w:val="00854D78"/>
    <w:rsid w:val="00860801"/>
    <w:rsid w:val="0086120F"/>
    <w:rsid w:val="008616C8"/>
    <w:rsid w:val="008628A6"/>
    <w:rsid w:val="0086745B"/>
    <w:rsid w:val="008832A2"/>
    <w:rsid w:val="008855FE"/>
    <w:rsid w:val="008B412C"/>
    <w:rsid w:val="008B6EDC"/>
    <w:rsid w:val="008B7B9E"/>
    <w:rsid w:val="008C098E"/>
    <w:rsid w:val="008C3EDF"/>
    <w:rsid w:val="008D2F35"/>
    <w:rsid w:val="008D35D6"/>
    <w:rsid w:val="008D63B1"/>
    <w:rsid w:val="008E603C"/>
    <w:rsid w:val="008F48E7"/>
    <w:rsid w:val="009103BF"/>
    <w:rsid w:val="009159C7"/>
    <w:rsid w:val="009248F1"/>
    <w:rsid w:val="00934827"/>
    <w:rsid w:val="00937BF0"/>
    <w:rsid w:val="00942BA6"/>
    <w:rsid w:val="00945A97"/>
    <w:rsid w:val="0094708C"/>
    <w:rsid w:val="009573E6"/>
    <w:rsid w:val="00972E0F"/>
    <w:rsid w:val="0097549A"/>
    <w:rsid w:val="009A40DC"/>
    <w:rsid w:val="009A4AED"/>
    <w:rsid w:val="009C65AF"/>
    <w:rsid w:val="009C7D8B"/>
    <w:rsid w:val="009D385B"/>
    <w:rsid w:val="009E1A1F"/>
    <w:rsid w:val="009E3D64"/>
    <w:rsid w:val="009E5162"/>
    <w:rsid w:val="009E699F"/>
    <w:rsid w:val="009F4FF0"/>
    <w:rsid w:val="00A01B67"/>
    <w:rsid w:val="00A0602F"/>
    <w:rsid w:val="00A21A7D"/>
    <w:rsid w:val="00A279D4"/>
    <w:rsid w:val="00A30C26"/>
    <w:rsid w:val="00A32C65"/>
    <w:rsid w:val="00A474BE"/>
    <w:rsid w:val="00A7257A"/>
    <w:rsid w:val="00A8146D"/>
    <w:rsid w:val="00A8239B"/>
    <w:rsid w:val="00A92F9A"/>
    <w:rsid w:val="00AB33D4"/>
    <w:rsid w:val="00AB36CD"/>
    <w:rsid w:val="00AB5BF6"/>
    <w:rsid w:val="00AE1DEF"/>
    <w:rsid w:val="00AE7945"/>
    <w:rsid w:val="00AF45DF"/>
    <w:rsid w:val="00AF5D7A"/>
    <w:rsid w:val="00AF6DC7"/>
    <w:rsid w:val="00B0000B"/>
    <w:rsid w:val="00B075F2"/>
    <w:rsid w:val="00B111AF"/>
    <w:rsid w:val="00B1339A"/>
    <w:rsid w:val="00B20502"/>
    <w:rsid w:val="00B267FA"/>
    <w:rsid w:val="00B36927"/>
    <w:rsid w:val="00B44256"/>
    <w:rsid w:val="00B5113F"/>
    <w:rsid w:val="00B5450C"/>
    <w:rsid w:val="00B62F8D"/>
    <w:rsid w:val="00B7695D"/>
    <w:rsid w:val="00B80E17"/>
    <w:rsid w:val="00B83501"/>
    <w:rsid w:val="00B91A60"/>
    <w:rsid w:val="00BA224E"/>
    <w:rsid w:val="00BA662C"/>
    <w:rsid w:val="00BA6F3A"/>
    <w:rsid w:val="00BB29A9"/>
    <w:rsid w:val="00BB6F47"/>
    <w:rsid w:val="00BC1DE4"/>
    <w:rsid w:val="00BC2B1B"/>
    <w:rsid w:val="00BC3463"/>
    <w:rsid w:val="00BE0B77"/>
    <w:rsid w:val="00BF4A3F"/>
    <w:rsid w:val="00BF5ED7"/>
    <w:rsid w:val="00C022CF"/>
    <w:rsid w:val="00C064BF"/>
    <w:rsid w:val="00C111DF"/>
    <w:rsid w:val="00C34669"/>
    <w:rsid w:val="00C35B75"/>
    <w:rsid w:val="00C418BE"/>
    <w:rsid w:val="00C500E1"/>
    <w:rsid w:val="00C600D7"/>
    <w:rsid w:val="00C720A4"/>
    <w:rsid w:val="00C75394"/>
    <w:rsid w:val="00C87659"/>
    <w:rsid w:val="00CB124B"/>
    <w:rsid w:val="00CB5903"/>
    <w:rsid w:val="00CC3E37"/>
    <w:rsid w:val="00CC7768"/>
    <w:rsid w:val="00CE1BE1"/>
    <w:rsid w:val="00CF209D"/>
    <w:rsid w:val="00CF26CD"/>
    <w:rsid w:val="00CF38AC"/>
    <w:rsid w:val="00D05351"/>
    <w:rsid w:val="00D215F6"/>
    <w:rsid w:val="00D25CA1"/>
    <w:rsid w:val="00D3357C"/>
    <w:rsid w:val="00D40ED2"/>
    <w:rsid w:val="00D411E4"/>
    <w:rsid w:val="00D44EEA"/>
    <w:rsid w:val="00D46EED"/>
    <w:rsid w:val="00D52F98"/>
    <w:rsid w:val="00D56754"/>
    <w:rsid w:val="00D568D4"/>
    <w:rsid w:val="00D605D2"/>
    <w:rsid w:val="00D65B31"/>
    <w:rsid w:val="00D712C3"/>
    <w:rsid w:val="00D755DB"/>
    <w:rsid w:val="00D76B31"/>
    <w:rsid w:val="00D8740A"/>
    <w:rsid w:val="00D87B42"/>
    <w:rsid w:val="00DA70B8"/>
    <w:rsid w:val="00DA7105"/>
    <w:rsid w:val="00DB030F"/>
    <w:rsid w:val="00DB320A"/>
    <w:rsid w:val="00DC0BC9"/>
    <w:rsid w:val="00DC4F72"/>
    <w:rsid w:val="00DC7E6E"/>
    <w:rsid w:val="00DD0F7E"/>
    <w:rsid w:val="00DD1A7C"/>
    <w:rsid w:val="00DE3D66"/>
    <w:rsid w:val="00DE665C"/>
    <w:rsid w:val="00DF1B1E"/>
    <w:rsid w:val="00E271DF"/>
    <w:rsid w:val="00E3102E"/>
    <w:rsid w:val="00E3461C"/>
    <w:rsid w:val="00E45FBA"/>
    <w:rsid w:val="00E550CC"/>
    <w:rsid w:val="00E66376"/>
    <w:rsid w:val="00E71C57"/>
    <w:rsid w:val="00E76022"/>
    <w:rsid w:val="00E76668"/>
    <w:rsid w:val="00E80750"/>
    <w:rsid w:val="00E85CAC"/>
    <w:rsid w:val="00E92FC3"/>
    <w:rsid w:val="00E93E67"/>
    <w:rsid w:val="00E96D5A"/>
    <w:rsid w:val="00EB5C16"/>
    <w:rsid w:val="00EC1E57"/>
    <w:rsid w:val="00ED037E"/>
    <w:rsid w:val="00ED1E4C"/>
    <w:rsid w:val="00EF1BF6"/>
    <w:rsid w:val="00EF6D98"/>
    <w:rsid w:val="00EF6E6C"/>
    <w:rsid w:val="00F27C71"/>
    <w:rsid w:val="00F30EBC"/>
    <w:rsid w:val="00F325C7"/>
    <w:rsid w:val="00F33C07"/>
    <w:rsid w:val="00F35244"/>
    <w:rsid w:val="00F3695E"/>
    <w:rsid w:val="00F45A65"/>
    <w:rsid w:val="00F47B93"/>
    <w:rsid w:val="00F50B01"/>
    <w:rsid w:val="00F65132"/>
    <w:rsid w:val="00F913B7"/>
    <w:rsid w:val="00FA31A5"/>
    <w:rsid w:val="00FA65B6"/>
    <w:rsid w:val="00FD16F8"/>
    <w:rsid w:val="00FE1F30"/>
    <w:rsid w:val="00FF53BC"/>
    <w:rsid w:val="03463BB7"/>
    <w:rsid w:val="10C37559"/>
    <w:rsid w:val="1440809A"/>
    <w:rsid w:val="1606789E"/>
    <w:rsid w:val="16B72377"/>
    <w:rsid w:val="1A071518"/>
    <w:rsid w:val="241019BE"/>
    <w:rsid w:val="2D459BFC"/>
    <w:rsid w:val="30561D54"/>
    <w:rsid w:val="310E8C63"/>
    <w:rsid w:val="325908E8"/>
    <w:rsid w:val="3E3C1847"/>
    <w:rsid w:val="414EE4C9"/>
    <w:rsid w:val="44A47C05"/>
    <w:rsid w:val="479ED06C"/>
    <w:rsid w:val="510E9BD5"/>
    <w:rsid w:val="59AAFAC6"/>
    <w:rsid w:val="5D4A0CDB"/>
    <w:rsid w:val="6EE2B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95F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D35"/>
    <w:pPr>
      <w:spacing w:after="0" w:line="240" w:lineRule="auto"/>
    </w:pPr>
    <w:rPr>
      <w:rFonts w:ascii="Calibri" w:eastAsia="Times New Roman" w:hAnsi="Calibri" w:cs="Raav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55D35"/>
    <w:pPr>
      <w:tabs>
        <w:tab w:val="center" w:pos="4320"/>
        <w:tab w:val="right" w:pos="8640"/>
      </w:tabs>
    </w:pPr>
    <w:rPr>
      <w:rFonts w:cs="Times New Roman"/>
      <w:lang w:val="x-none" w:eastAsia="x-none"/>
    </w:rPr>
  </w:style>
  <w:style w:type="character" w:customStyle="1" w:styleId="FooterChar">
    <w:name w:val="Footer Char"/>
    <w:basedOn w:val="DefaultParagraphFont"/>
    <w:link w:val="Footer"/>
    <w:uiPriority w:val="99"/>
    <w:rsid w:val="00455D35"/>
    <w:rPr>
      <w:rFonts w:ascii="Calibri" w:eastAsia="Times New Roman" w:hAnsi="Calibri" w:cs="Times New Roman"/>
      <w:sz w:val="24"/>
      <w:szCs w:val="24"/>
      <w:lang w:val="x-none" w:eastAsia="x-none"/>
    </w:rPr>
  </w:style>
  <w:style w:type="character" w:styleId="CommentReference">
    <w:name w:val="annotation reference"/>
    <w:uiPriority w:val="99"/>
    <w:semiHidden/>
    <w:rsid w:val="00455D35"/>
    <w:rPr>
      <w:sz w:val="16"/>
      <w:szCs w:val="16"/>
    </w:rPr>
  </w:style>
  <w:style w:type="paragraph" w:styleId="CommentText">
    <w:name w:val="annotation text"/>
    <w:basedOn w:val="Normal"/>
    <w:link w:val="CommentTextChar"/>
    <w:uiPriority w:val="99"/>
    <w:rsid w:val="00455D35"/>
    <w:rPr>
      <w:sz w:val="20"/>
      <w:szCs w:val="20"/>
    </w:rPr>
  </w:style>
  <w:style w:type="character" w:customStyle="1" w:styleId="CommentTextChar">
    <w:name w:val="Comment Text Char"/>
    <w:basedOn w:val="DefaultParagraphFont"/>
    <w:link w:val="CommentText"/>
    <w:uiPriority w:val="99"/>
    <w:rsid w:val="00455D35"/>
    <w:rPr>
      <w:rFonts w:ascii="Calibri" w:eastAsia="Times New Roman" w:hAnsi="Calibri" w:cs="Raavi"/>
      <w:sz w:val="20"/>
      <w:szCs w:val="20"/>
    </w:rPr>
  </w:style>
  <w:style w:type="character" w:styleId="PageNumber">
    <w:name w:val="page number"/>
    <w:basedOn w:val="DefaultParagraphFont"/>
    <w:rsid w:val="00455D35"/>
  </w:style>
  <w:style w:type="paragraph" w:customStyle="1" w:styleId="xmsonormal">
    <w:name w:val="x_msonormal"/>
    <w:basedOn w:val="Normal"/>
    <w:rsid w:val="00455D35"/>
    <w:pPr>
      <w:spacing w:before="100" w:beforeAutospacing="1" w:after="100" w:afterAutospacing="1"/>
    </w:pPr>
    <w:rPr>
      <w:rFonts w:ascii="Times New Roman" w:hAnsi="Times New Roman" w:cs="Times New Roman"/>
    </w:rPr>
  </w:style>
  <w:style w:type="paragraph" w:customStyle="1" w:styleId="RRBody">
    <w:name w:val="RR Body"/>
    <w:basedOn w:val="Normal"/>
    <w:link w:val="RRBodyChar"/>
    <w:qFormat/>
    <w:rsid w:val="00455D35"/>
    <w:pPr>
      <w:spacing w:after="120" w:line="288" w:lineRule="auto"/>
    </w:pPr>
    <w:rPr>
      <w:rFonts w:asciiTheme="minorHAnsi" w:eastAsiaTheme="minorHAnsi" w:hAnsiTheme="minorHAnsi" w:cstheme="minorBidi"/>
      <w:sz w:val="18"/>
      <w:szCs w:val="22"/>
    </w:rPr>
  </w:style>
  <w:style w:type="character" w:customStyle="1" w:styleId="RRBodyChar">
    <w:name w:val="RR Body Char"/>
    <w:basedOn w:val="DefaultParagraphFont"/>
    <w:link w:val="RRBody"/>
    <w:rsid w:val="00455D35"/>
    <w:rPr>
      <w:sz w:val="18"/>
    </w:rPr>
  </w:style>
  <w:style w:type="paragraph" w:styleId="BalloonText">
    <w:name w:val="Balloon Text"/>
    <w:basedOn w:val="Normal"/>
    <w:link w:val="BalloonTextChar"/>
    <w:uiPriority w:val="99"/>
    <w:semiHidden/>
    <w:unhideWhenUsed/>
    <w:rsid w:val="00455D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5D35"/>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55D35"/>
    <w:rPr>
      <w:b/>
      <w:bCs/>
    </w:rPr>
  </w:style>
  <w:style w:type="character" w:customStyle="1" w:styleId="CommentSubjectChar">
    <w:name w:val="Comment Subject Char"/>
    <w:basedOn w:val="CommentTextChar"/>
    <w:link w:val="CommentSubject"/>
    <w:uiPriority w:val="99"/>
    <w:semiHidden/>
    <w:rsid w:val="00455D35"/>
    <w:rPr>
      <w:rFonts w:ascii="Calibri" w:eastAsia="Times New Roman" w:hAnsi="Calibri" w:cs="Raavi"/>
      <w:b/>
      <w:bCs/>
      <w:sz w:val="20"/>
      <w:szCs w:val="20"/>
    </w:rPr>
  </w:style>
  <w:style w:type="paragraph" w:styleId="ListParagraph">
    <w:name w:val="List Paragraph"/>
    <w:basedOn w:val="Normal"/>
    <w:uiPriority w:val="34"/>
    <w:qFormat/>
    <w:rsid w:val="00836367"/>
    <w:pPr>
      <w:ind w:left="720"/>
    </w:pPr>
    <w:rPr>
      <w:rFonts w:ascii="Times New Roman" w:hAnsi="Times New Roman" w:cs="Times New Roman"/>
    </w:rPr>
  </w:style>
  <w:style w:type="paragraph" w:styleId="Header">
    <w:name w:val="header"/>
    <w:basedOn w:val="Normal"/>
    <w:link w:val="HeaderChar"/>
    <w:uiPriority w:val="99"/>
    <w:unhideWhenUsed/>
    <w:rsid w:val="0061507C"/>
    <w:pPr>
      <w:tabs>
        <w:tab w:val="center" w:pos="4680"/>
        <w:tab w:val="right" w:pos="9360"/>
      </w:tabs>
    </w:pPr>
  </w:style>
  <w:style w:type="character" w:customStyle="1" w:styleId="HeaderChar">
    <w:name w:val="Header Char"/>
    <w:basedOn w:val="DefaultParagraphFont"/>
    <w:link w:val="Header"/>
    <w:uiPriority w:val="99"/>
    <w:rsid w:val="0061507C"/>
    <w:rPr>
      <w:rFonts w:ascii="Calibri" w:eastAsia="Times New Roman" w:hAnsi="Calibri" w:cs="Raavi"/>
      <w:sz w:val="24"/>
      <w:szCs w:val="24"/>
    </w:rPr>
  </w:style>
  <w:style w:type="paragraph" w:customStyle="1" w:styleId="Style1">
    <w:name w:val="Style1"/>
    <w:basedOn w:val="ListNumber2"/>
    <w:rsid w:val="005473F7"/>
    <w:pPr>
      <w:tabs>
        <w:tab w:val="num" w:pos="720"/>
      </w:tabs>
      <w:spacing w:after="240"/>
      <w:ind w:left="720" w:hanging="360"/>
      <w:contextualSpacing w:val="0"/>
      <w:jc w:val="both"/>
    </w:pPr>
    <w:rPr>
      <w:rFonts w:ascii="Times New Roman" w:hAnsi="Times New Roman" w:cs="Times New Roman"/>
    </w:rPr>
  </w:style>
  <w:style w:type="paragraph" w:styleId="ListNumber2">
    <w:name w:val="List Number 2"/>
    <w:basedOn w:val="Normal"/>
    <w:uiPriority w:val="99"/>
    <w:unhideWhenUsed/>
    <w:rsid w:val="005473F7"/>
    <w:pPr>
      <w:contextualSpacing/>
    </w:pPr>
  </w:style>
  <w:style w:type="paragraph" w:styleId="Revision">
    <w:name w:val="Revision"/>
    <w:hidden/>
    <w:uiPriority w:val="99"/>
    <w:semiHidden/>
    <w:rsid w:val="009248F1"/>
    <w:pPr>
      <w:spacing w:after="0" w:line="240" w:lineRule="auto"/>
    </w:pPr>
    <w:rPr>
      <w:rFonts w:ascii="Calibri" w:eastAsia="Times New Roman" w:hAnsi="Calibri" w:cs="Raavi"/>
      <w:sz w:val="24"/>
      <w:szCs w:val="24"/>
    </w:rPr>
  </w:style>
  <w:style w:type="character" w:styleId="Hyperlink">
    <w:name w:val="Hyperlink"/>
    <w:basedOn w:val="DefaultParagraphFont"/>
    <w:uiPriority w:val="99"/>
    <w:unhideWhenUsed/>
    <w:rsid w:val="002610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06374">
      <w:bodyDiv w:val="1"/>
      <w:marLeft w:val="0"/>
      <w:marRight w:val="0"/>
      <w:marTop w:val="0"/>
      <w:marBottom w:val="0"/>
      <w:divBdr>
        <w:top w:val="none" w:sz="0" w:space="0" w:color="auto"/>
        <w:left w:val="none" w:sz="0" w:space="0" w:color="auto"/>
        <w:bottom w:val="none" w:sz="0" w:space="0" w:color="auto"/>
        <w:right w:val="none" w:sz="0" w:space="0" w:color="auto"/>
      </w:divBdr>
    </w:div>
    <w:div w:id="1139302072">
      <w:bodyDiv w:val="1"/>
      <w:marLeft w:val="0"/>
      <w:marRight w:val="0"/>
      <w:marTop w:val="0"/>
      <w:marBottom w:val="0"/>
      <w:divBdr>
        <w:top w:val="none" w:sz="0" w:space="0" w:color="auto"/>
        <w:left w:val="none" w:sz="0" w:space="0" w:color="auto"/>
        <w:bottom w:val="none" w:sz="0" w:space="0" w:color="auto"/>
        <w:right w:val="none" w:sz="0" w:space="0" w:color="auto"/>
      </w:divBdr>
    </w:div>
    <w:div w:id="1326085392">
      <w:bodyDiv w:val="1"/>
      <w:marLeft w:val="0"/>
      <w:marRight w:val="0"/>
      <w:marTop w:val="0"/>
      <w:marBottom w:val="0"/>
      <w:divBdr>
        <w:top w:val="none" w:sz="0" w:space="0" w:color="auto"/>
        <w:left w:val="none" w:sz="0" w:space="0" w:color="auto"/>
        <w:bottom w:val="none" w:sz="0" w:space="0" w:color="auto"/>
        <w:right w:val="none" w:sz="0" w:space="0" w:color="auto"/>
      </w:divBdr>
    </w:div>
    <w:div w:id="2108963351">
      <w:bodyDiv w:val="1"/>
      <w:marLeft w:val="0"/>
      <w:marRight w:val="0"/>
      <w:marTop w:val="0"/>
      <w:marBottom w:val="0"/>
      <w:divBdr>
        <w:top w:val="none" w:sz="0" w:space="0" w:color="auto"/>
        <w:left w:val="none" w:sz="0" w:space="0" w:color="auto"/>
        <w:bottom w:val="none" w:sz="0" w:space="0" w:color="auto"/>
        <w:right w:val="none" w:sz="0" w:space="0" w:color="auto"/>
      </w:divBdr>
    </w:div>
    <w:div w:id="21202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BADE7-B1D4-4E1A-B0ED-2305692B3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C8C727-F06B-441C-9EFC-4A45A7D436BD}"/>
</file>

<file path=customXml/itemProps3.xml><?xml version="1.0" encoding="utf-8"?>
<ds:datastoreItem xmlns:ds="http://schemas.openxmlformats.org/officeDocument/2006/customXml" ds:itemID="{DB774614-96A2-46D4-A228-7221E7BA6D5B}">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2026-08-14T19:20:00Z</dcterms:created>
  <dcterms:modified xsi:type="dcterms:W3CDTF">2026-08-25T18:37:00Z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0x0101002422F8C9C8E5FC4F975AA875CBDC4DDB</vt:lpwstr>
  </property>
</Properties>
</file>